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572BF565">
      <w:pPr>
        <w:rPr>
          <w:rFonts w:hint="eastAsia" w:ascii="宋体" w:hAnsi="宋体" w:eastAsia="宋体" w:cs="宋体"/>
          <w:b/>
          <w:bCs/>
          <w:kern w:val="1"/>
          <w:sz w:val="40"/>
          <w:szCs w:val="40"/>
        </w:rPr>
      </w:pPr>
    </w:p>
    <w:p w14:paraId="0AF97991">
      <w:pPr>
        <w:jc w:val="center"/>
        <w:rPr>
          <w:rFonts w:hint="eastAsia" w:ascii="宋体" w:hAnsi="宋体" w:eastAsia="宋体" w:cs="宋体"/>
          <w:b/>
          <w:bCs/>
          <w:kern w:val="1"/>
          <w:sz w:val="40"/>
          <w:szCs w:val="40"/>
          <w:lang w:val="en-US" w:eastAsia="zh-CN"/>
        </w:rPr>
      </w:pPr>
      <w:r>
        <w:rPr>
          <w:rFonts w:hint="eastAsia" w:ascii="宋体" w:hAnsi="宋体" w:eastAsia="宋体" w:cs="宋体"/>
          <w:b/>
          <w:bCs/>
          <w:kern w:val="1"/>
          <w:sz w:val="40"/>
          <w:szCs w:val="40"/>
          <w:lang w:val="en-US" w:eastAsia="zh-CN"/>
        </w:rPr>
        <w:t>金冠铜业分公司选矿渣精矿运输优化改造项目</w:t>
      </w: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建筑安装工程</w:t>
      </w:r>
      <w:r>
        <w:rPr>
          <w:rFonts w:hint="eastAsia" w:ascii="宋体" w:hAnsi="宋体" w:cs="宋体"/>
          <w:b/>
          <w:bCs/>
          <w:kern w:val="1"/>
          <w:sz w:val="40"/>
          <w:szCs w:val="40"/>
          <w:lang w:val="en-US" w:eastAsia="zh-CN"/>
        </w:rPr>
        <w:t>土方</w:t>
      </w:r>
      <w:r>
        <w:rPr>
          <w:rFonts w:hint="eastAsia" w:ascii="宋体" w:hAnsi="宋体" w:eastAsia="宋体" w:cs="宋体"/>
          <w:b/>
          <w:bCs/>
          <w:kern w:val="1"/>
          <w:sz w:val="40"/>
          <w:szCs w:val="40"/>
          <w:lang w:val="en-US" w:eastAsia="zh-CN"/>
        </w:rPr>
        <w:t>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auto"/>
          <w:sz w:val="28"/>
          <w:szCs w:val="28"/>
          <w:u w:val="single"/>
          <w:lang w:val="en-US" w:eastAsia="zh-CN"/>
        </w:rPr>
        <w:t>073</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color w:val="auto"/>
          <w:sz w:val="24"/>
          <w:szCs w:val="24"/>
          <w:u w:val="none"/>
          <w:lang w:val="en-US" w:eastAsia="zh-CN"/>
        </w:rPr>
        <w:t>金冠铜业分公司选矿渣精矿运输优化改造项目建筑安装工程土方机械租赁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01F0F1B2">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17</w:t>
      </w:r>
      <w:r>
        <w:rPr>
          <w:rFonts w:hint="eastAsia" w:ascii="仿宋" w:hAnsi="仿宋" w:eastAsia="仿宋" w:cs="仿宋"/>
          <w:color w:val="auto"/>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金冠铜业分公司选矿渣精矿运输优化改造项目建筑安装工程土方机械租赁（详见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0AF14B59">
      <w:pPr>
        <w:spacing w:line="360" w:lineRule="auto"/>
        <w:rPr>
          <w:rFonts w:hint="eastAsia" w:ascii="仿宋" w:hAnsi="仿宋" w:eastAsia="仿宋" w:cs="仿宋"/>
          <w:sz w:val="24"/>
          <w:szCs w:val="24"/>
          <w:lang w:eastAsia="zh-CN"/>
        </w:rPr>
      </w:pPr>
    </w:p>
    <w:p w14:paraId="21A7EBAE">
      <w:pPr>
        <w:pStyle w:val="55"/>
        <w:rPr>
          <w:rFonts w:hint="eastAsia"/>
          <w:lang w:eastAsia="zh-CN"/>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bookmarkStart w:id="2" w:name="_GoBack"/>
      <w:bookmarkEnd w:id="2"/>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w:t>
      </w:r>
      <w:r>
        <w:rPr>
          <w:rFonts w:hint="eastAsia" w:ascii="仿宋" w:hAnsi="仿宋" w:eastAsia="仿宋" w:cs="仿宋"/>
          <w:sz w:val="24"/>
          <w:szCs w:val="24"/>
          <w:lang w:eastAsia="zh-CN"/>
        </w:rPr>
        <w:t>土方类</w:t>
      </w:r>
      <w:r>
        <w:rPr>
          <w:rFonts w:hint="eastAsia" w:ascii="仿宋" w:hAnsi="仿宋" w:eastAsia="仿宋" w:cs="仿宋"/>
          <w:sz w:val="24"/>
          <w:szCs w:val="24"/>
        </w:rPr>
        <w:t>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46FD15">
      <w:pPr>
        <w:spacing w:line="360" w:lineRule="auto"/>
        <w:ind w:firstLine="49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w:t>
      </w:r>
      <w:r>
        <w:rPr>
          <w:rFonts w:hint="eastAsia" w:ascii="仿宋" w:hAnsi="仿宋" w:eastAsia="仿宋" w:cs="仿宋"/>
          <w:color w:val="auto"/>
          <w:sz w:val="24"/>
          <w:lang w:val="en-US" w:eastAsia="zh-CN"/>
        </w:rPr>
        <w:t>供应商需要根据《铜陵市机动车和非道路移动机械排气污染防治条例》，确保完成非道路移动机械所有人或使用人编码登记。</w:t>
      </w:r>
    </w:p>
    <w:p w14:paraId="127370EA">
      <w:pPr>
        <w:spacing w:line="360" w:lineRule="auto"/>
        <w:ind w:firstLine="490" w:firstLineChars="200"/>
        <w:rPr>
          <w:rFonts w:hint="eastAsia" w:ascii="仿宋" w:hAnsi="仿宋" w:eastAsia="仿宋" w:cs="仿宋"/>
          <w:color w:val="auto"/>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16</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16</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color w:val="auto"/>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17</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09</w:t>
      </w:r>
      <w:r>
        <w:rPr>
          <w:rFonts w:hint="eastAsia" w:ascii="仿宋" w:hAnsi="仿宋" w:eastAsia="仿宋" w:cs="仿宋"/>
          <w:color w:val="auto"/>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3560C733">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val="en-US" w:eastAsia="zh-CN"/>
        </w:rPr>
        <w:t>金冠铜业分公司选矿渣精矿运输优化改造项目建筑安装工程土方机械租赁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铜陵市西湖二路金冠铜业内</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土方开挖、运输等</w:t>
      </w:r>
      <w:r>
        <w:rPr>
          <w:rFonts w:hint="eastAsia" w:ascii="仿宋" w:hAnsi="仿宋" w:eastAsia="仿宋" w:cs="仿宋"/>
          <w:sz w:val="24"/>
          <w:szCs w:val="24"/>
          <w:lang w:eastAsia="zh-CN"/>
        </w:rPr>
        <w:t>。</w:t>
      </w:r>
    </w:p>
    <w:p w14:paraId="16B4ADD9">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b/>
          <w:bCs/>
          <w:sz w:val="24"/>
          <w:szCs w:val="24"/>
          <w:lang w:val="en-US" w:eastAsia="zh-CN"/>
        </w:rPr>
        <w:t>3个月（以现场实际需要为准）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17BEDF12">
      <w:pPr>
        <w:spacing w:line="360" w:lineRule="auto"/>
        <w:jc w:val="center"/>
        <w:rPr>
          <w:rFonts w:hint="eastAsia" w:ascii="仿宋" w:hAnsi="仿宋" w:eastAsia="仿宋" w:cs="仿宋"/>
          <w:b/>
          <w:sz w:val="24"/>
          <w:szCs w:val="24"/>
          <w:lang w:val="en-US" w:eastAsia="zh-CN"/>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61349CF">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2BB7E28D">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auto"/>
          <w:sz w:val="24"/>
          <w:szCs w:val="24"/>
          <w:u w:val="thick"/>
          <w:lang w:val="en-US" w:eastAsia="zh-CN" w:bidi="ar"/>
        </w:rPr>
        <w:t xml:space="preserve"> 金冠铜业分公司选矿渣精矿运输优化改造项目建筑安装工程土方机械租赁 </w:t>
      </w:r>
      <w:r>
        <w:rPr>
          <w:rFonts w:hint="eastAsia" w:ascii="仿宋" w:hAnsi="仿宋" w:eastAsia="仿宋" w:cs="仿宋"/>
          <w:b/>
          <w:bCs/>
          <w:sz w:val="24"/>
          <w:szCs w:val="24"/>
          <w:lang w:val="en-US" w:eastAsia="zh-CN" w:bidi="ar"/>
        </w:rPr>
        <w:t>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TGJA-JX-2026-073</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83"/>
        <w:gridCol w:w="922"/>
        <w:gridCol w:w="3599"/>
        <w:gridCol w:w="556"/>
        <w:gridCol w:w="824"/>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83"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922" w:type="dxa"/>
            <w:vMerge w:val="restart"/>
            <w:noWrap w:val="0"/>
            <w:vAlign w:val="center"/>
          </w:tcPr>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599"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55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824"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583" w:type="dxa"/>
            <w:vMerge w:val="continue"/>
            <w:noWrap w:val="0"/>
            <w:vAlign w:val="center"/>
          </w:tcPr>
          <w:p w14:paraId="785F4B5A">
            <w:pPr>
              <w:jc w:val="center"/>
              <w:rPr>
                <w:rFonts w:hint="eastAsia" w:ascii="仿宋" w:hAnsi="仿宋" w:eastAsia="仿宋" w:cs="仿宋"/>
                <w:b/>
                <w:sz w:val="24"/>
                <w:szCs w:val="24"/>
                <w:lang w:eastAsia="zh-CN"/>
              </w:rPr>
            </w:pPr>
          </w:p>
        </w:tc>
        <w:tc>
          <w:tcPr>
            <w:tcW w:w="922" w:type="dxa"/>
            <w:vMerge w:val="continue"/>
            <w:noWrap w:val="0"/>
            <w:vAlign w:val="center"/>
          </w:tcPr>
          <w:p w14:paraId="4407F581">
            <w:pPr>
              <w:jc w:val="center"/>
              <w:rPr>
                <w:rFonts w:hint="eastAsia" w:ascii="仿宋" w:hAnsi="仿宋" w:eastAsia="仿宋" w:cs="仿宋"/>
                <w:b/>
                <w:sz w:val="24"/>
                <w:szCs w:val="24"/>
                <w:lang w:eastAsia="zh-CN"/>
              </w:rPr>
            </w:pPr>
          </w:p>
        </w:tc>
        <w:tc>
          <w:tcPr>
            <w:tcW w:w="3599" w:type="dxa"/>
            <w:vMerge w:val="continue"/>
            <w:noWrap w:val="0"/>
            <w:vAlign w:val="center"/>
          </w:tcPr>
          <w:p w14:paraId="246FD107">
            <w:pPr>
              <w:jc w:val="center"/>
              <w:rPr>
                <w:rFonts w:hint="eastAsia" w:ascii="仿宋" w:hAnsi="仿宋" w:eastAsia="仿宋" w:cs="仿宋"/>
                <w:b/>
                <w:sz w:val="24"/>
                <w:szCs w:val="24"/>
              </w:rPr>
            </w:pPr>
          </w:p>
        </w:tc>
        <w:tc>
          <w:tcPr>
            <w:tcW w:w="556" w:type="dxa"/>
            <w:vMerge w:val="continue"/>
            <w:noWrap w:val="0"/>
            <w:vAlign w:val="center"/>
          </w:tcPr>
          <w:p w14:paraId="72EDC809">
            <w:pPr>
              <w:jc w:val="center"/>
              <w:rPr>
                <w:rFonts w:hint="eastAsia" w:ascii="仿宋" w:hAnsi="仿宋" w:eastAsia="仿宋" w:cs="仿宋"/>
                <w:b/>
                <w:sz w:val="24"/>
                <w:szCs w:val="24"/>
              </w:rPr>
            </w:pPr>
          </w:p>
        </w:tc>
        <w:tc>
          <w:tcPr>
            <w:tcW w:w="824"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121D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702" w:type="dxa"/>
            <w:noWrap w:val="0"/>
            <w:vAlign w:val="center"/>
          </w:tcPr>
          <w:p w14:paraId="272B45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583" w:type="dxa"/>
            <w:shd w:val="clear" w:color="auto" w:fill="auto"/>
            <w:noWrap w:val="0"/>
            <w:vAlign w:val="center"/>
          </w:tcPr>
          <w:p w14:paraId="6FECAD18">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环保自卸汽车</w:t>
            </w:r>
          </w:p>
        </w:tc>
        <w:tc>
          <w:tcPr>
            <w:tcW w:w="922" w:type="dxa"/>
            <w:shd w:val="clear" w:color="auto" w:fill="auto"/>
            <w:noWrap w:val="0"/>
            <w:vAlign w:val="center"/>
          </w:tcPr>
          <w:p w14:paraId="1A6CA18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599" w:type="dxa"/>
            <w:shd w:val="clear" w:color="auto" w:fill="auto"/>
            <w:noWrap w:val="0"/>
            <w:vAlign w:val="center"/>
          </w:tcPr>
          <w:p w14:paraId="3D1E62AA">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lang w:eastAsia="zh-CN"/>
              </w:rPr>
              <w:t>自卸汽车</w:t>
            </w:r>
            <w:r>
              <w:rPr>
                <w:rFonts w:hint="eastAsia"/>
                <w:szCs w:val="21"/>
                <w:lang w:val="en-US" w:eastAsia="zh-CN"/>
              </w:rPr>
              <w:t>外</w:t>
            </w:r>
            <w:r>
              <w:rPr>
                <w:rFonts w:hint="eastAsia"/>
                <w:szCs w:val="21"/>
                <w:lang w:eastAsia="zh-CN"/>
              </w:rPr>
              <w:t>运</w:t>
            </w:r>
            <w:r>
              <w:rPr>
                <w:rFonts w:hint="eastAsia"/>
                <w:szCs w:val="21"/>
                <w:lang w:val="en-US" w:eastAsia="zh-CN"/>
              </w:rPr>
              <w:t>土方</w:t>
            </w:r>
            <w:r>
              <w:rPr>
                <w:rFonts w:hint="eastAsia"/>
                <w:szCs w:val="21"/>
              </w:rPr>
              <w:t>，</w:t>
            </w:r>
            <w:r>
              <w:rPr>
                <w:rFonts w:hint="eastAsia"/>
                <w:szCs w:val="21"/>
                <w:lang w:val="en-US" w:eastAsia="zh-CN"/>
              </w:rPr>
              <w:t>运距及倒土点自理</w:t>
            </w:r>
          </w:p>
          <w:p w14:paraId="6DFA3F01">
            <w:pPr>
              <w:numPr>
                <w:ilvl w:val="0"/>
                <w:numId w:val="4"/>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工作内容含倒土点土质检测及倒土点协调等所有工作及费用</w:t>
            </w:r>
          </w:p>
        </w:tc>
        <w:tc>
          <w:tcPr>
            <w:tcW w:w="556" w:type="dxa"/>
            <w:shd w:val="clear" w:color="auto" w:fill="auto"/>
            <w:noWrap w:val="0"/>
            <w:vAlign w:val="center"/>
          </w:tcPr>
          <w:p w14:paraId="6A141F57">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2CAB55B5">
            <w:pPr>
              <w:jc w:val="center"/>
              <w:rPr>
                <w:rFonts w:hint="default"/>
                <w:sz w:val="24"/>
                <w:lang w:val="en-US" w:eastAsia="zh-CN"/>
              </w:rPr>
            </w:pPr>
            <w:r>
              <w:rPr>
                <w:rFonts w:hint="eastAsia"/>
                <w:sz w:val="24"/>
                <w:lang w:val="en-US" w:eastAsia="zh-CN"/>
              </w:rPr>
              <w:t>1500</w:t>
            </w:r>
          </w:p>
        </w:tc>
        <w:tc>
          <w:tcPr>
            <w:tcW w:w="1712" w:type="dxa"/>
            <w:shd w:val="clear" w:color="auto" w:fill="auto"/>
            <w:noWrap w:val="0"/>
            <w:vAlign w:val="center"/>
          </w:tcPr>
          <w:p w14:paraId="0E06DA64">
            <w:pPr>
              <w:jc w:val="center"/>
              <w:rPr>
                <w:rFonts w:hint="eastAsia" w:ascii="Calibri" w:hAnsi="Calibri" w:eastAsia="宋体" w:cs="Times New Roman"/>
                <w:kern w:val="2"/>
                <w:sz w:val="24"/>
                <w:szCs w:val="24"/>
                <w:lang w:val="en-US" w:eastAsia="zh-CN" w:bidi="ar-SA"/>
              </w:rPr>
            </w:pPr>
            <w:r>
              <w:rPr>
                <w:rFonts w:hint="eastAsia"/>
                <w:sz w:val="24"/>
                <w:lang w:val="en-US" w:eastAsia="zh-CN"/>
              </w:rPr>
              <w:t>32.0</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38E3B2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A95A91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39D34E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0F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6AC5A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583" w:type="dxa"/>
            <w:shd w:val="clear" w:color="auto" w:fill="auto"/>
            <w:noWrap w:val="0"/>
            <w:vAlign w:val="center"/>
          </w:tcPr>
          <w:p w14:paraId="174D5B37">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挖掘机</w:t>
            </w:r>
          </w:p>
        </w:tc>
        <w:tc>
          <w:tcPr>
            <w:tcW w:w="922" w:type="dxa"/>
            <w:shd w:val="clear" w:color="auto" w:fill="auto"/>
            <w:noWrap w:val="0"/>
            <w:vAlign w:val="center"/>
          </w:tcPr>
          <w:p w14:paraId="000B6133">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599" w:type="dxa"/>
            <w:shd w:val="clear" w:color="auto" w:fill="auto"/>
            <w:noWrap w:val="0"/>
            <w:vAlign w:val="center"/>
          </w:tcPr>
          <w:p w14:paraId="5C479CD2">
            <w:pPr>
              <w:numPr>
                <w:ilvl w:val="0"/>
                <w:numId w:val="5"/>
              </w:numPr>
              <w:spacing w:line="240" w:lineRule="auto"/>
              <w:jc w:val="left"/>
              <w:rPr>
                <w:rFonts w:hint="eastAsia" w:ascii="Calibri" w:hAnsi="Calibri" w:eastAsia="宋体" w:cs="Times New Roman"/>
                <w:kern w:val="2"/>
                <w:sz w:val="21"/>
                <w:szCs w:val="21"/>
                <w:lang w:val="en-US" w:eastAsia="zh-CN" w:bidi="ar-SA"/>
              </w:rPr>
            </w:pPr>
            <w:r>
              <w:rPr>
                <w:rFonts w:hint="eastAsia"/>
                <w:szCs w:val="21"/>
              </w:rPr>
              <w:t>挖掘机挖</w:t>
            </w:r>
            <w:r>
              <w:rPr>
                <w:rFonts w:hint="eastAsia"/>
                <w:szCs w:val="21"/>
                <w:lang w:val="en-US" w:eastAsia="zh-CN"/>
              </w:rPr>
              <w:t>土装车，深度5m以内</w:t>
            </w:r>
          </w:p>
          <w:p w14:paraId="74CC7563">
            <w:pPr>
              <w:numPr>
                <w:ilvl w:val="0"/>
                <w:numId w:val="5"/>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土方类型：三类土</w:t>
            </w:r>
          </w:p>
        </w:tc>
        <w:tc>
          <w:tcPr>
            <w:tcW w:w="556" w:type="dxa"/>
            <w:shd w:val="clear" w:color="auto" w:fill="auto"/>
            <w:noWrap w:val="0"/>
            <w:vAlign w:val="center"/>
          </w:tcPr>
          <w:p w14:paraId="53DCAB5E">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052A26A4">
            <w:pPr>
              <w:jc w:val="center"/>
              <w:rPr>
                <w:rFonts w:hint="default" w:ascii="Calibri" w:hAnsi="Calibri" w:eastAsia="宋体" w:cs="Times New Roman"/>
                <w:kern w:val="2"/>
                <w:sz w:val="24"/>
                <w:szCs w:val="24"/>
                <w:lang w:val="en-US" w:eastAsia="zh-CN" w:bidi="ar-SA"/>
              </w:rPr>
            </w:pPr>
            <w:r>
              <w:rPr>
                <w:rFonts w:hint="eastAsia"/>
                <w:sz w:val="24"/>
                <w:lang w:val="en-US" w:eastAsia="zh-CN"/>
              </w:rPr>
              <w:t>1500</w:t>
            </w:r>
          </w:p>
        </w:tc>
        <w:tc>
          <w:tcPr>
            <w:tcW w:w="1712" w:type="dxa"/>
            <w:shd w:val="clear" w:color="auto" w:fill="auto"/>
            <w:noWrap w:val="0"/>
            <w:vAlign w:val="center"/>
          </w:tcPr>
          <w:p w14:paraId="13D108FA">
            <w:pPr>
              <w:jc w:val="center"/>
              <w:rPr>
                <w:rFonts w:hint="eastAsia" w:ascii="Calibri" w:hAnsi="Calibri" w:eastAsia="宋体" w:cs="Times New Roman"/>
                <w:kern w:val="2"/>
                <w:sz w:val="24"/>
                <w:szCs w:val="24"/>
                <w:lang w:val="en-US" w:eastAsia="zh-CN" w:bidi="ar-SA"/>
              </w:rPr>
            </w:pPr>
            <w:r>
              <w:rPr>
                <w:rFonts w:hint="eastAsia"/>
                <w:sz w:val="24"/>
                <w:lang w:val="en-US" w:eastAsia="zh-CN"/>
              </w:rPr>
              <w:t>2.8</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AFA4217">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3E7101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9AE21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5E62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7C38E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583" w:type="dxa"/>
            <w:shd w:val="clear" w:color="auto" w:fill="auto"/>
            <w:noWrap w:val="0"/>
            <w:vAlign w:val="center"/>
          </w:tcPr>
          <w:p w14:paraId="53D53A2E">
            <w:pPr>
              <w:jc w:val="center"/>
              <w:rPr>
                <w:rFonts w:hint="eastAsia" w:ascii="宋体" w:hAnsi="宋体" w:eastAsia="宋体" w:cs="宋体"/>
                <w:color w:val="000000"/>
                <w:kern w:val="2"/>
                <w:sz w:val="21"/>
                <w:szCs w:val="21"/>
                <w:lang w:val="en-US" w:eastAsia="zh-CN" w:bidi="ar-SA"/>
              </w:rPr>
            </w:pPr>
            <w:r>
              <w:rPr>
                <w:rFonts w:hint="eastAsia" w:ascii="宋体" w:hAnsi="宋体" w:cs="宋体"/>
                <w:color w:val="000000"/>
                <w:szCs w:val="21"/>
                <w:lang w:val="en-US" w:eastAsia="zh-CN"/>
              </w:rPr>
              <w:t>挖掘机</w:t>
            </w:r>
          </w:p>
        </w:tc>
        <w:tc>
          <w:tcPr>
            <w:tcW w:w="922" w:type="dxa"/>
            <w:shd w:val="clear" w:color="auto" w:fill="auto"/>
            <w:noWrap w:val="0"/>
            <w:vAlign w:val="center"/>
          </w:tcPr>
          <w:p w14:paraId="586C615E">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599" w:type="dxa"/>
            <w:shd w:val="clear" w:color="auto" w:fill="auto"/>
            <w:noWrap w:val="0"/>
            <w:vAlign w:val="center"/>
          </w:tcPr>
          <w:p w14:paraId="299713A8">
            <w:pPr>
              <w:numPr>
                <w:ilvl w:val="0"/>
                <w:numId w:val="6"/>
              </w:numPr>
              <w:spacing w:line="240" w:lineRule="auto"/>
              <w:jc w:val="left"/>
              <w:rPr>
                <w:rFonts w:hint="eastAsia" w:ascii="Calibri" w:hAnsi="Calibri" w:eastAsia="宋体" w:cs="Times New Roman"/>
                <w:kern w:val="2"/>
                <w:sz w:val="21"/>
                <w:szCs w:val="21"/>
                <w:lang w:val="en-US" w:eastAsia="zh-CN" w:bidi="ar-SA"/>
              </w:rPr>
            </w:pPr>
            <w:r>
              <w:rPr>
                <w:rFonts w:hint="eastAsia"/>
                <w:szCs w:val="21"/>
              </w:rPr>
              <w:t>挖掘机挖</w:t>
            </w:r>
            <w:r>
              <w:rPr>
                <w:rFonts w:hint="eastAsia"/>
                <w:szCs w:val="21"/>
                <w:lang w:val="en-US" w:eastAsia="zh-CN"/>
              </w:rPr>
              <w:t>土不装车，深度5m以内</w:t>
            </w:r>
          </w:p>
          <w:p w14:paraId="7CEC9E9F">
            <w:pPr>
              <w:numPr>
                <w:ilvl w:val="0"/>
                <w:numId w:val="6"/>
              </w:numPr>
              <w:spacing w:line="240" w:lineRule="auto"/>
              <w:jc w:val="left"/>
              <w:rPr>
                <w:rFonts w:hint="eastAsia"/>
                <w:szCs w:val="21"/>
                <w:lang w:val="en-US" w:eastAsia="zh-CN"/>
              </w:rPr>
            </w:pPr>
            <w:r>
              <w:rPr>
                <w:rFonts w:hint="eastAsia"/>
                <w:szCs w:val="21"/>
                <w:lang w:val="en-US" w:eastAsia="zh-CN"/>
              </w:rPr>
              <w:t>土方类型：三类土</w:t>
            </w:r>
          </w:p>
        </w:tc>
        <w:tc>
          <w:tcPr>
            <w:tcW w:w="556" w:type="dxa"/>
            <w:shd w:val="clear" w:color="auto" w:fill="auto"/>
            <w:noWrap w:val="0"/>
            <w:vAlign w:val="center"/>
          </w:tcPr>
          <w:p w14:paraId="5A2B24AC">
            <w:pPr>
              <w:jc w:val="center"/>
              <w:rPr>
                <w:rFonts w:hint="default" w:eastAsia="宋体"/>
                <w:sz w:val="24"/>
                <w:lang w:val="en-US" w:eastAsia="zh-CN"/>
              </w:rPr>
            </w:pPr>
            <w:r>
              <w:rPr>
                <w:rFonts w:hint="eastAsia"/>
                <w:sz w:val="24"/>
              </w:rPr>
              <w:t>m</w:t>
            </w:r>
            <w:r>
              <w:rPr>
                <w:rFonts w:hint="eastAsia"/>
                <w:sz w:val="24"/>
                <w:vertAlign w:val="superscript"/>
              </w:rPr>
              <w:t>3</w:t>
            </w:r>
          </w:p>
        </w:tc>
        <w:tc>
          <w:tcPr>
            <w:tcW w:w="824" w:type="dxa"/>
            <w:shd w:val="clear" w:color="auto" w:fill="auto"/>
            <w:noWrap w:val="0"/>
            <w:vAlign w:val="center"/>
          </w:tcPr>
          <w:p w14:paraId="72805C18">
            <w:pPr>
              <w:jc w:val="center"/>
              <w:rPr>
                <w:rFonts w:hint="default"/>
                <w:sz w:val="24"/>
                <w:lang w:val="en-US" w:eastAsia="zh-CN"/>
              </w:rPr>
            </w:pPr>
            <w:r>
              <w:rPr>
                <w:rFonts w:hint="eastAsia"/>
                <w:sz w:val="24"/>
                <w:lang w:val="en-US" w:eastAsia="zh-CN"/>
              </w:rPr>
              <w:t>4500</w:t>
            </w:r>
          </w:p>
        </w:tc>
        <w:tc>
          <w:tcPr>
            <w:tcW w:w="1712" w:type="dxa"/>
            <w:shd w:val="clear" w:color="auto" w:fill="auto"/>
            <w:noWrap w:val="0"/>
            <w:vAlign w:val="center"/>
          </w:tcPr>
          <w:p w14:paraId="02820E02">
            <w:pPr>
              <w:jc w:val="center"/>
              <w:rPr>
                <w:rFonts w:hint="eastAsia"/>
                <w:sz w:val="24"/>
                <w:lang w:val="en-US" w:eastAsia="zh-CN"/>
              </w:rPr>
            </w:pPr>
            <w:r>
              <w:rPr>
                <w:rFonts w:hint="eastAsia"/>
                <w:sz w:val="24"/>
                <w:lang w:val="en-US" w:eastAsia="zh-CN"/>
              </w:rPr>
              <w:t>2.4</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066BEF9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1DB7485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12402E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76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5AB891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583" w:type="dxa"/>
            <w:shd w:val="clear" w:color="auto" w:fill="auto"/>
            <w:noWrap w:val="0"/>
            <w:vAlign w:val="center"/>
          </w:tcPr>
          <w:p w14:paraId="35B5F428">
            <w:pPr>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挖掘机</w:t>
            </w:r>
          </w:p>
        </w:tc>
        <w:tc>
          <w:tcPr>
            <w:tcW w:w="922" w:type="dxa"/>
            <w:shd w:val="clear" w:color="auto" w:fill="auto"/>
            <w:noWrap w:val="0"/>
            <w:vAlign w:val="center"/>
          </w:tcPr>
          <w:p w14:paraId="6CB0F952">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综合</w:t>
            </w:r>
          </w:p>
        </w:tc>
        <w:tc>
          <w:tcPr>
            <w:tcW w:w="3599" w:type="dxa"/>
            <w:shd w:val="clear" w:color="auto" w:fill="auto"/>
            <w:noWrap w:val="0"/>
            <w:vAlign w:val="center"/>
          </w:tcPr>
          <w:p w14:paraId="1A67DA1A">
            <w:pPr>
              <w:numPr>
                <w:ilvl w:val="0"/>
                <w:numId w:val="7"/>
              </w:numPr>
              <w:spacing w:line="240" w:lineRule="auto"/>
              <w:jc w:val="left"/>
              <w:rPr>
                <w:rFonts w:hint="eastAsia" w:ascii="Calibri" w:hAnsi="Calibri" w:eastAsia="宋体" w:cs="Times New Roman"/>
                <w:kern w:val="2"/>
                <w:sz w:val="21"/>
                <w:szCs w:val="21"/>
                <w:lang w:val="en-US" w:eastAsia="zh-CN" w:bidi="ar-SA"/>
              </w:rPr>
            </w:pPr>
            <w:r>
              <w:rPr>
                <w:rFonts w:hint="eastAsia"/>
                <w:szCs w:val="21"/>
                <w:lang w:val="en-US" w:eastAsia="zh-CN"/>
              </w:rPr>
              <w:t>土方回填，压实系数0.97以上</w:t>
            </w:r>
          </w:p>
        </w:tc>
        <w:tc>
          <w:tcPr>
            <w:tcW w:w="556" w:type="dxa"/>
            <w:shd w:val="clear" w:color="auto" w:fill="auto"/>
            <w:noWrap w:val="0"/>
            <w:vAlign w:val="center"/>
          </w:tcPr>
          <w:p w14:paraId="140537C2">
            <w:pPr>
              <w:jc w:val="center"/>
              <w:rPr>
                <w:rFonts w:hint="eastAsia" w:ascii="Calibri" w:hAnsi="Calibri" w:eastAsia="宋体" w:cs="Times New Roman"/>
                <w:kern w:val="2"/>
                <w:sz w:val="24"/>
                <w:szCs w:val="24"/>
                <w:lang w:val="en-US" w:eastAsia="zh-CN" w:bidi="ar-SA"/>
              </w:rPr>
            </w:pPr>
            <w:r>
              <w:rPr>
                <w:rFonts w:hint="eastAsia"/>
                <w:sz w:val="24"/>
              </w:rPr>
              <w:t>m</w:t>
            </w:r>
            <w:r>
              <w:rPr>
                <w:rFonts w:hint="eastAsia"/>
                <w:sz w:val="24"/>
                <w:vertAlign w:val="superscript"/>
              </w:rPr>
              <w:t>3</w:t>
            </w:r>
          </w:p>
        </w:tc>
        <w:tc>
          <w:tcPr>
            <w:tcW w:w="824" w:type="dxa"/>
            <w:shd w:val="clear" w:color="auto" w:fill="auto"/>
            <w:noWrap w:val="0"/>
            <w:vAlign w:val="center"/>
          </w:tcPr>
          <w:p w14:paraId="50D8697D">
            <w:pPr>
              <w:jc w:val="center"/>
              <w:rPr>
                <w:rFonts w:hint="default"/>
                <w:sz w:val="24"/>
                <w:lang w:val="en-US" w:eastAsia="zh-CN"/>
              </w:rPr>
            </w:pPr>
            <w:r>
              <w:rPr>
                <w:rFonts w:hint="eastAsia"/>
                <w:sz w:val="24"/>
                <w:lang w:val="en-US" w:eastAsia="zh-CN"/>
              </w:rPr>
              <w:t>4500</w:t>
            </w:r>
          </w:p>
        </w:tc>
        <w:tc>
          <w:tcPr>
            <w:tcW w:w="1712" w:type="dxa"/>
            <w:shd w:val="clear" w:color="auto" w:fill="auto"/>
            <w:noWrap w:val="0"/>
            <w:vAlign w:val="center"/>
          </w:tcPr>
          <w:p w14:paraId="4225A709">
            <w:pPr>
              <w:jc w:val="center"/>
              <w:rPr>
                <w:rFonts w:hint="eastAsia"/>
                <w:sz w:val="24"/>
                <w:lang w:val="en-US" w:eastAsia="zh-CN"/>
              </w:rPr>
            </w:pPr>
            <w:r>
              <w:rPr>
                <w:rFonts w:hint="eastAsia"/>
                <w:sz w:val="24"/>
                <w:lang w:val="en-US" w:eastAsia="zh-CN"/>
              </w:rPr>
              <w:t>2.5</w:t>
            </w:r>
            <w:r>
              <w:rPr>
                <w:rFonts w:hint="eastAsia"/>
                <w:sz w:val="24"/>
                <w:lang w:eastAsia="zh-CN"/>
              </w:rPr>
              <w:t>元</w:t>
            </w:r>
            <w:r>
              <w:rPr>
                <w:rFonts w:hint="eastAsia"/>
                <w:sz w:val="24"/>
                <w:lang w:val="en-US" w:eastAsia="zh-CN"/>
              </w:rPr>
              <w:t>/m</w:t>
            </w:r>
            <w:r>
              <w:rPr>
                <w:rFonts w:hint="eastAsia"/>
                <w:sz w:val="24"/>
                <w:vertAlign w:val="superscript"/>
                <w:lang w:val="en-US" w:eastAsia="zh-CN"/>
              </w:rPr>
              <w:t>3</w:t>
            </w:r>
          </w:p>
        </w:tc>
        <w:tc>
          <w:tcPr>
            <w:tcW w:w="1500" w:type="dxa"/>
            <w:noWrap w:val="0"/>
            <w:vAlign w:val="center"/>
          </w:tcPr>
          <w:p w14:paraId="3F64018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E0346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0EF343E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1D5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5024E7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583" w:type="dxa"/>
            <w:shd w:val="clear" w:color="auto" w:fill="auto"/>
            <w:noWrap w:val="0"/>
            <w:vAlign w:val="center"/>
          </w:tcPr>
          <w:p w14:paraId="7A6B6422">
            <w:pPr>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挖掘机</w:t>
            </w:r>
          </w:p>
        </w:tc>
        <w:tc>
          <w:tcPr>
            <w:tcW w:w="922" w:type="dxa"/>
            <w:shd w:val="clear" w:color="auto" w:fill="auto"/>
            <w:noWrap w:val="0"/>
            <w:vAlign w:val="center"/>
          </w:tcPr>
          <w:p w14:paraId="29105BFB">
            <w:pPr>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210型</w:t>
            </w:r>
          </w:p>
        </w:tc>
        <w:tc>
          <w:tcPr>
            <w:tcW w:w="3599" w:type="dxa"/>
            <w:shd w:val="clear" w:color="auto" w:fill="auto"/>
            <w:noWrap w:val="0"/>
            <w:vAlign w:val="center"/>
          </w:tcPr>
          <w:p w14:paraId="4DE245DF">
            <w:pPr>
              <w:numPr>
                <w:ilvl w:val="0"/>
                <w:numId w:val="8"/>
              </w:numPr>
              <w:spacing w:line="240" w:lineRule="auto"/>
              <w:jc w:val="left"/>
              <w:rPr>
                <w:rFonts w:hint="default"/>
                <w:szCs w:val="21"/>
                <w:lang w:val="en-US" w:eastAsia="zh-CN"/>
              </w:rPr>
            </w:pPr>
            <w:r>
              <w:rPr>
                <w:rFonts w:hint="eastAsia"/>
                <w:szCs w:val="21"/>
                <w:lang w:val="en-US" w:eastAsia="zh-CN"/>
              </w:rPr>
              <w:t>现场零星施工</w:t>
            </w:r>
          </w:p>
        </w:tc>
        <w:tc>
          <w:tcPr>
            <w:tcW w:w="556" w:type="dxa"/>
            <w:shd w:val="clear" w:color="auto" w:fill="auto"/>
            <w:noWrap w:val="0"/>
            <w:vAlign w:val="center"/>
          </w:tcPr>
          <w:p w14:paraId="179C5BC0">
            <w:pPr>
              <w:jc w:val="center"/>
              <w:rPr>
                <w:rFonts w:hint="eastAsia" w:eastAsia="宋体"/>
                <w:sz w:val="24"/>
                <w:lang w:val="en-US" w:eastAsia="zh-CN"/>
              </w:rPr>
            </w:pPr>
            <w:r>
              <w:rPr>
                <w:rFonts w:hint="eastAsia"/>
                <w:sz w:val="24"/>
                <w:lang w:val="en-US" w:eastAsia="zh-CN"/>
              </w:rPr>
              <w:t>小时</w:t>
            </w:r>
          </w:p>
        </w:tc>
        <w:tc>
          <w:tcPr>
            <w:tcW w:w="824" w:type="dxa"/>
            <w:shd w:val="clear" w:color="auto" w:fill="auto"/>
            <w:noWrap w:val="0"/>
            <w:vAlign w:val="center"/>
          </w:tcPr>
          <w:p w14:paraId="6FD020EA">
            <w:pPr>
              <w:jc w:val="center"/>
              <w:rPr>
                <w:rFonts w:hint="default"/>
                <w:sz w:val="24"/>
                <w:lang w:val="en-US" w:eastAsia="zh-CN"/>
              </w:rPr>
            </w:pPr>
            <w:r>
              <w:rPr>
                <w:rFonts w:hint="eastAsia"/>
                <w:sz w:val="24"/>
                <w:lang w:val="en-US" w:eastAsia="zh-CN"/>
              </w:rPr>
              <w:t>50</w:t>
            </w:r>
          </w:p>
        </w:tc>
        <w:tc>
          <w:tcPr>
            <w:tcW w:w="1712" w:type="dxa"/>
            <w:shd w:val="clear" w:color="auto" w:fill="auto"/>
            <w:noWrap w:val="0"/>
            <w:vAlign w:val="center"/>
          </w:tcPr>
          <w:p w14:paraId="5CAF0B92">
            <w:pPr>
              <w:jc w:val="center"/>
              <w:rPr>
                <w:rFonts w:hint="default"/>
                <w:sz w:val="24"/>
                <w:lang w:val="en-US" w:eastAsia="zh-CN"/>
              </w:rPr>
            </w:pPr>
            <w:r>
              <w:rPr>
                <w:rFonts w:hint="eastAsia"/>
                <w:sz w:val="24"/>
                <w:lang w:val="en-US" w:eastAsia="zh-CN"/>
              </w:rPr>
              <w:t>250元/小时</w:t>
            </w:r>
          </w:p>
        </w:tc>
        <w:tc>
          <w:tcPr>
            <w:tcW w:w="1500" w:type="dxa"/>
            <w:noWrap w:val="0"/>
            <w:vAlign w:val="center"/>
          </w:tcPr>
          <w:p w14:paraId="3CCB3A8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F5D12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0470C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7EA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702" w:type="dxa"/>
            <w:noWrap w:val="0"/>
            <w:vAlign w:val="center"/>
          </w:tcPr>
          <w:p w14:paraId="70EBC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583" w:type="dxa"/>
            <w:shd w:val="clear" w:color="auto" w:fill="auto"/>
            <w:noWrap w:val="0"/>
            <w:vAlign w:val="center"/>
          </w:tcPr>
          <w:p w14:paraId="318099E7">
            <w:pPr>
              <w:jc w:val="center"/>
              <w:rPr>
                <w:rFonts w:hint="eastAsia" w:ascii="宋体" w:hAnsi="宋体" w:cs="宋体"/>
                <w:color w:val="000000"/>
                <w:szCs w:val="21"/>
                <w:lang w:val="en-US" w:eastAsia="zh-CN"/>
              </w:rPr>
            </w:pPr>
            <w:r>
              <w:rPr>
                <w:rFonts w:hint="eastAsia" w:ascii="宋体" w:hAnsi="宋体" w:cs="宋体"/>
                <w:color w:val="000000"/>
                <w:szCs w:val="21"/>
                <w:lang w:val="en-US" w:eastAsia="zh-CN"/>
              </w:rPr>
              <w:t>环保自卸汽车</w:t>
            </w:r>
          </w:p>
        </w:tc>
        <w:tc>
          <w:tcPr>
            <w:tcW w:w="922" w:type="dxa"/>
            <w:shd w:val="clear" w:color="auto" w:fill="auto"/>
            <w:noWrap w:val="0"/>
            <w:vAlign w:val="center"/>
          </w:tcPr>
          <w:p w14:paraId="7247A288">
            <w:pPr>
              <w:jc w:val="center"/>
              <w:rPr>
                <w:rFonts w:hint="eastAsia" w:ascii="宋体" w:hAnsi="宋体" w:cs="宋体"/>
                <w:sz w:val="21"/>
                <w:szCs w:val="21"/>
                <w:lang w:val="en-US" w:eastAsia="zh-CN"/>
              </w:rPr>
            </w:pPr>
            <w:r>
              <w:rPr>
                <w:rFonts w:hint="eastAsia" w:ascii="宋体" w:hAnsi="宋体" w:eastAsia="宋体" w:cs="宋体"/>
                <w:color w:val="000000"/>
                <w:kern w:val="0"/>
                <w:sz w:val="22"/>
                <w:szCs w:val="22"/>
                <w:lang w:bidi="ar"/>
              </w:rPr>
              <w:t>斗容量13m</w:t>
            </w:r>
            <w:r>
              <w:rPr>
                <w:rFonts w:hint="eastAsia" w:ascii="宋体" w:hAnsi="宋体" w:eastAsia="宋体" w:cs="宋体"/>
                <w:color w:val="000000"/>
                <w:kern w:val="0"/>
                <w:sz w:val="22"/>
                <w:szCs w:val="22"/>
                <w:vertAlign w:val="superscript"/>
                <w:lang w:bidi="ar"/>
              </w:rPr>
              <w:t>3</w:t>
            </w:r>
          </w:p>
        </w:tc>
        <w:tc>
          <w:tcPr>
            <w:tcW w:w="3599" w:type="dxa"/>
            <w:shd w:val="clear" w:color="auto" w:fill="auto"/>
            <w:noWrap w:val="0"/>
            <w:vAlign w:val="center"/>
          </w:tcPr>
          <w:p w14:paraId="0BD035C3">
            <w:pPr>
              <w:numPr>
                <w:ilvl w:val="0"/>
                <w:numId w:val="9"/>
              </w:numPr>
              <w:spacing w:line="240" w:lineRule="auto"/>
              <w:jc w:val="left"/>
              <w:rPr>
                <w:rFonts w:hint="eastAsia"/>
                <w:szCs w:val="21"/>
                <w:lang w:val="en-US" w:eastAsia="zh-CN"/>
              </w:rPr>
            </w:pPr>
            <w:r>
              <w:rPr>
                <w:rFonts w:hint="eastAsia"/>
                <w:szCs w:val="21"/>
                <w:lang w:val="en-US" w:eastAsia="zh-CN"/>
              </w:rPr>
              <w:t>现场零星施工</w:t>
            </w:r>
          </w:p>
        </w:tc>
        <w:tc>
          <w:tcPr>
            <w:tcW w:w="556" w:type="dxa"/>
            <w:shd w:val="clear" w:color="auto" w:fill="auto"/>
            <w:noWrap w:val="0"/>
            <w:vAlign w:val="center"/>
          </w:tcPr>
          <w:p w14:paraId="6736EE2A">
            <w:pPr>
              <w:jc w:val="center"/>
              <w:rPr>
                <w:rFonts w:hint="default"/>
                <w:sz w:val="24"/>
                <w:lang w:val="en-US" w:eastAsia="zh-CN"/>
              </w:rPr>
            </w:pPr>
            <w:r>
              <w:rPr>
                <w:rFonts w:hint="eastAsia"/>
                <w:sz w:val="24"/>
                <w:lang w:val="en-US" w:eastAsia="zh-CN"/>
              </w:rPr>
              <w:t>台班</w:t>
            </w:r>
          </w:p>
        </w:tc>
        <w:tc>
          <w:tcPr>
            <w:tcW w:w="824" w:type="dxa"/>
            <w:shd w:val="clear" w:color="auto" w:fill="auto"/>
            <w:noWrap w:val="0"/>
            <w:vAlign w:val="center"/>
          </w:tcPr>
          <w:p w14:paraId="26F5D1B7">
            <w:pPr>
              <w:jc w:val="center"/>
              <w:rPr>
                <w:rFonts w:hint="default"/>
                <w:sz w:val="24"/>
                <w:lang w:val="en-US" w:eastAsia="zh-CN"/>
              </w:rPr>
            </w:pPr>
            <w:r>
              <w:rPr>
                <w:rFonts w:hint="eastAsia"/>
                <w:sz w:val="24"/>
                <w:lang w:val="en-US" w:eastAsia="zh-CN"/>
              </w:rPr>
              <w:t>10</w:t>
            </w:r>
          </w:p>
        </w:tc>
        <w:tc>
          <w:tcPr>
            <w:tcW w:w="1712" w:type="dxa"/>
            <w:shd w:val="clear" w:color="auto" w:fill="auto"/>
            <w:noWrap w:val="0"/>
            <w:vAlign w:val="center"/>
          </w:tcPr>
          <w:p w14:paraId="45102A00">
            <w:pPr>
              <w:jc w:val="center"/>
              <w:rPr>
                <w:rFonts w:hint="default"/>
                <w:sz w:val="24"/>
                <w:lang w:val="en-US" w:eastAsia="zh-CN"/>
              </w:rPr>
            </w:pPr>
            <w:r>
              <w:rPr>
                <w:rFonts w:hint="eastAsia"/>
                <w:sz w:val="24"/>
                <w:lang w:val="en-US" w:eastAsia="zh-CN"/>
              </w:rPr>
              <w:t>1200元/台班</w:t>
            </w:r>
          </w:p>
        </w:tc>
        <w:tc>
          <w:tcPr>
            <w:tcW w:w="1500" w:type="dxa"/>
            <w:noWrap w:val="0"/>
            <w:vAlign w:val="center"/>
          </w:tcPr>
          <w:p w14:paraId="4016F36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5D0DDA3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1692F4A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362"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536"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cs="Times New Roman"/>
                <w:sz w:val="24"/>
                <w:lang w:val="en-US" w:eastAsia="zh-CN"/>
              </w:rPr>
              <w:t>98750.00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auto"/>
                <w:kern w:val="0"/>
                <w:sz w:val="24"/>
                <w:szCs w:val="24"/>
              </w:rPr>
            </w:pPr>
            <w:r>
              <w:rPr>
                <w:rFonts w:hint="eastAsia" w:ascii="仿宋" w:hAnsi="仿宋" w:eastAsia="仿宋" w:cs="仿宋"/>
                <w:b/>
                <w:color w:val="auto"/>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本工程招标的工程量，由项目部依据建设单位所提供的施工图纸进行预估，实际工作量可能会因图纸变更、现场条件等发生变化。若工程量发生减少，仍旧执行此单价，供应商需充分考虑；）</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627EB9CF">
      <w:pPr>
        <w:spacing w:line="240" w:lineRule="auto"/>
        <w:ind w:firstLine="8265" w:firstLineChars="2900"/>
        <w:rPr>
          <w:rFonts w:hint="default" w:ascii="仿宋" w:hAnsi="仿宋" w:eastAsia="仿宋" w:cs="仿宋"/>
          <w:sz w:val="28"/>
          <w:szCs w:val="28"/>
          <w:lang w:eastAsia="zh-CN"/>
          <w:woUserID w:val="1"/>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1242" w:right="1417" w:bottom="1168"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D5A94608"/>
    <w:multiLevelType w:val="singleLevel"/>
    <w:tmpl w:val="D5A94608"/>
    <w:lvl w:ilvl="0" w:tentative="0">
      <w:start w:val="1"/>
      <w:numFmt w:val="decimal"/>
      <w:suff w:val="nothing"/>
      <w:lvlText w:val="%1、"/>
      <w:lvlJc w:val="left"/>
    </w:lvl>
  </w:abstractNum>
  <w:abstractNum w:abstractNumId="2">
    <w:nsid w:val="D9F9E9CB"/>
    <w:multiLevelType w:val="singleLevel"/>
    <w:tmpl w:val="D9F9E9CB"/>
    <w:lvl w:ilvl="0" w:tentative="0">
      <w:start w:val="1"/>
      <w:numFmt w:val="decimal"/>
      <w:suff w:val="nothing"/>
      <w:lvlText w:val="%1、"/>
      <w:lvlJc w:val="left"/>
    </w:lvl>
  </w:abstractNum>
  <w:abstractNum w:abstractNumId="3">
    <w:nsid w:val="F0D854EA"/>
    <w:multiLevelType w:val="singleLevel"/>
    <w:tmpl w:val="F0D854EA"/>
    <w:lvl w:ilvl="0" w:tentative="0">
      <w:start w:val="1"/>
      <w:numFmt w:val="decimal"/>
      <w:suff w:val="nothing"/>
      <w:lvlText w:val="%1、"/>
      <w:lvlJc w:val="left"/>
    </w:lvl>
  </w:abstractNum>
  <w:abstractNum w:abstractNumId="4">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F06B7EC"/>
    <w:multiLevelType w:val="singleLevel"/>
    <w:tmpl w:val="6F06B7EC"/>
    <w:lvl w:ilvl="0" w:tentative="0">
      <w:start w:val="1"/>
      <w:numFmt w:val="decimal"/>
      <w:suff w:val="nothing"/>
      <w:lvlText w:val="%1、"/>
      <w:lvlJc w:val="left"/>
    </w:lvl>
  </w:abstractNum>
  <w:abstractNum w:abstractNumId="7">
    <w:nsid w:val="73271171"/>
    <w:multiLevelType w:val="singleLevel"/>
    <w:tmpl w:val="73271171"/>
    <w:lvl w:ilvl="0" w:tentative="0">
      <w:start w:val="1"/>
      <w:numFmt w:val="decimal"/>
      <w:suff w:val="nothing"/>
      <w:lvlText w:val="%1、"/>
      <w:lvlJc w:val="left"/>
    </w:lvl>
  </w:abstractNum>
  <w:abstractNum w:abstractNumId="8">
    <w:nsid w:val="751AC39F"/>
    <w:multiLevelType w:val="singleLevel"/>
    <w:tmpl w:val="751AC39F"/>
    <w:lvl w:ilvl="0" w:tentative="0">
      <w:start w:val="1"/>
      <w:numFmt w:val="decimal"/>
      <w:suff w:val="nothing"/>
      <w:lvlText w:val="%1、"/>
      <w:lvlJc w:val="left"/>
    </w:lvl>
  </w:abstractNum>
  <w:num w:numId="1">
    <w:abstractNumId w:val="5"/>
  </w:num>
  <w:num w:numId="2">
    <w:abstractNumId w:val="4"/>
  </w:num>
  <w:num w:numId="3">
    <w:abstractNumId w:val="0"/>
  </w:num>
  <w:num w:numId="4">
    <w:abstractNumId w:val="1"/>
  </w:num>
  <w:num w:numId="5">
    <w:abstractNumId w:val="7"/>
  </w:num>
  <w:num w:numId="6">
    <w:abstractNumId w:val="2"/>
  </w:num>
  <w:num w:numId="7">
    <w:abstractNumId w:val="3"/>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0268D"/>
    <w:rsid w:val="01AF2C21"/>
    <w:rsid w:val="025370AD"/>
    <w:rsid w:val="03433DA6"/>
    <w:rsid w:val="03980C9F"/>
    <w:rsid w:val="03E75026"/>
    <w:rsid w:val="04CF6EEC"/>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CFD732C"/>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556772"/>
    <w:rsid w:val="14AE3227"/>
    <w:rsid w:val="1500314F"/>
    <w:rsid w:val="15721970"/>
    <w:rsid w:val="16082176"/>
    <w:rsid w:val="16D01498"/>
    <w:rsid w:val="172F68A1"/>
    <w:rsid w:val="175E2CE2"/>
    <w:rsid w:val="178D16D0"/>
    <w:rsid w:val="17D86D23"/>
    <w:rsid w:val="1830291B"/>
    <w:rsid w:val="187417C5"/>
    <w:rsid w:val="18AF15FD"/>
    <w:rsid w:val="198C1092"/>
    <w:rsid w:val="19A84D57"/>
    <w:rsid w:val="19CA6206"/>
    <w:rsid w:val="1A2F05AD"/>
    <w:rsid w:val="1A4E675B"/>
    <w:rsid w:val="1AE5658C"/>
    <w:rsid w:val="1B7B6D63"/>
    <w:rsid w:val="1B856040"/>
    <w:rsid w:val="1BBF797C"/>
    <w:rsid w:val="1C570602"/>
    <w:rsid w:val="1C602FB9"/>
    <w:rsid w:val="1C7952E5"/>
    <w:rsid w:val="1C865229"/>
    <w:rsid w:val="1D6F4C43"/>
    <w:rsid w:val="1D724C59"/>
    <w:rsid w:val="1DEE2CCA"/>
    <w:rsid w:val="20191E9C"/>
    <w:rsid w:val="2037683E"/>
    <w:rsid w:val="20F57ADE"/>
    <w:rsid w:val="21A61547"/>
    <w:rsid w:val="225C0752"/>
    <w:rsid w:val="23FC26F5"/>
    <w:rsid w:val="246E6DF4"/>
    <w:rsid w:val="24DE1F6C"/>
    <w:rsid w:val="24F240EB"/>
    <w:rsid w:val="25590EC9"/>
    <w:rsid w:val="2588542C"/>
    <w:rsid w:val="25F7787F"/>
    <w:rsid w:val="26211AAB"/>
    <w:rsid w:val="26996894"/>
    <w:rsid w:val="26A26CEB"/>
    <w:rsid w:val="27713827"/>
    <w:rsid w:val="27F95E40"/>
    <w:rsid w:val="28711E4B"/>
    <w:rsid w:val="295D3061"/>
    <w:rsid w:val="29606D8E"/>
    <w:rsid w:val="296248B4"/>
    <w:rsid w:val="299D4A4C"/>
    <w:rsid w:val="29A812EF"/>
    <w:rsid w:val="2A1902C2"/>
    <w:rsid w:val="2A9C0C1B"/>
    <w:rsid w:val="2AA132C2"/>
    <w:rsid w:val="2C64541C"/>
    <w:rsid w:val="2C7C5C8D"/>
    <w:rsid w:val="2C995D0F"/>
    <w:rsid w:val="2D3E7816"/>
    <w:rsid w:val="2D774259"/>
    <w:rsid w:val="2DE735DA"/>
    <w:rsid w:val="2F29557C"/>
    <w:rsid w:val="2F631049"/>
    <w:rsid w:val="2F6C023B"/>
    <w:rsid w:val="2F7075FF"/>
    <w:rsid w:val="30131353"/>
    <w:rsid w:val="30293393"/>
    <w:rsid w:val="306204E7"/>
    <w:rsid w:val="30D974B7"/>
    <w:rsid w:val="30E96026"/>
    <w:rsid w:val="311F3E7F"/>
    <w:rsid w:val="325A51BE"/>
    <w:rsid w:val="3289567B"/>
    <w:rsid w:val="333663C1"/>
    <w:rsid w:val="33703A4F"/>
    <w:rsid w:val="337445C0"/>
    <w:rsid w:val="339C621D"/>
    <w:rsid w:val="33AB32FB"/>
    <w:rsid w:val="33D3159C"/>
    <w:rsid w:val="34284F5F"/>
    <w:rsid w:val="346848DB"/>
    <w:rsid w:val="34F52A80"/>
    <w:rsid w:val="34FC1F35"/>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2808E1"/>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074698"/>
    <w:rsid w:val="48403C0E"/>
    <w:rsid w:val="48BF72F3"/>
    <w:rsid w:val="490E63A6"/>
    <w:rsid w:val="499C3073"/>
    <w:rsid w:val="499D4ACB"/>
    <w:rsid w:val="49EC0EA9"/>
    <w:rsid w:val="4A1C7E79"/>
    <w:rsid w:val="4B34725C"/>
    <w:rsid w:val="4C1C362B"/>
    <w:rsid w:val="4CBA4AF2"/>
    <w:rsid w:val="4CEB320D"/>
    <w:rsid w:val="4D0647CF"/>
    <w:rsid w:val="4D9F7BB9"/>
    <w:rsid w:val="4E822997"/>
    <w:rsid w:val="4ED20DFA"/>
    <w:rsid w:val="4F0F5DA2"/>
    <w:rsid w:val="4F397E6D"/>
    <w:rsid w:val="4FA669F9"/>
    <w:rsid w:val="50180815"/>
    <w:rsid w:val="50323F2E"/>
    <w:rsid w:val="504C2BE7"/>
    <w:rsid w:val="51825669"/>
    <w:rsid w:val="51B50E5A"/>
    <w:rsid w:val="51F67AC6"/>
    <w:rsid w:val="523E560F"/>
    <w:rsid w:val="52534714"/>
    <w:rsid w:val="526C1FF2"/>
    <w:rsid w:val="5322748C"/>
    <w:rsid w:val="53670991"/>
    <w:rsid w:val="53810440"/>
    <w:rsid w:val="547C2BFD"/>
    <w:rsid w:val="54D812C7"/>
    <w:rsid w:val="554830C1"/>
    <w:rsid w:val="562E2983"/>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792EAE"/>
    <w:rsid w:val="5A947382"/>
    <w:rsid w:val="5ABC477B"/>
    <w:rsid w:val="5AC5330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131908"/>
    <w:rsid w:val="66CB6466"/>
    <w:rsid w:val="66E03A9F"/>
    <w:rsid w:val="66F57FEB"/>
    <w:rsid w:val="67445ADA"/>
    <w:rsid w:val="67D15122"/>
    <w:rsid w:val="68414DE4"/>
    <w:rsid w:val="68761B8F"/>
    <w:rsid w:val="693602C7"/>
    <w:rsid w:val="693E20EC"/>
    <w:rsid w:val="69585B16"/>
    <w:rsid w:val="69AD4D95"/>
    <w:rsid w:val="69E60D0A"/>
    <w:rsid w:val="6A315ABB"/>
    <w:rsid w:val="6A87598F"/>
    <w:rsid w:val="6A9A513C"/>
    <w:rsid w:val="6AAB0F10"/>
    <w:rsid w:val="6AED777A"/>
    <w:rsid w:val="6B1F2406"/>
    <w:rsid w:val="6B302BB3"/>
    <w:rsid w:val="6B9B2799"/>
    <w:rsid w:val="6C2B4C9F"/>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3D4224"/>
    <w:rsid w:val="766F01AC"/>
    <w:rsid w:val="76E067DC"/>
    <w:rsid w:val="779C6EAE"/>
    <w:rsid w:val="77DA2E34"/>
    <w:rsid w:val="780D7AF1"/>
    <w:rsid w:val="781C33ED"/>
    <w:rsid w:val="7833503D"/>
    <w:rsid w:val="787F1108"/>
    <w:rsid w:val="78986F77"/>
    <w:rsid w:val="78D61108"/>
    <w:rsid w:val="793439F5"/>
    <w:rsid w:val="7950774B"/>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3718</Words>
  <Characters>4094</Characters>
  <Lines>56</Lines>
  <Paragraphs>15</Paragraphs>
  <TotalTime>1</TotalTime>
  <ScaleCrop>false</ScaleCrop>
  <LinksUpToDate>false</LinksUpToDate>
  <CharactersWithSpaces>4377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2026-09-10T10:17:38Z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