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064569">
      <w:pPr>
        <w:rPr>
          <w:rFonts w:hint="eastAsia" w:ascii="宋体" w:hAnsi="宋体" w:eastAsia="宋体" w:cs="宋体"/>
          <w:b/>
          <w:bCs/>
          <w:kern w:val="1"/>
          <w:sz w:val="40"/>
          <w:szCs w:val="40"/>
        </w:rPr>
      </w:pPr>
    </w:p>
    <w:p w14:paraId="66161AE0">
      <w:pPr>
        <w:pStyle w:val="55"/>
        <w:ind w:left="0" w:leftChars="0" w:firstLine="0" w:firstLineChars="0"/>
        <w:jc w:val="center"/>
        <w:rPr>
          <w:rFonts w:hint="eastAsia" w:asciiTheme="minorEastAsia" w:hAnsiTheme="minorEastAsia" w:eastAsiaTheme="minorEastAsia" w:cstheme="minorEastAsia"/>
          <w:b w:val="0"/>
          <w:bCs w:val="0"/>
          <w:color w:val="auto"/>
          <w:kern w:val="2"/>
          <w:sz w:val="40"/>
          <w:szCs w:val="40"/>
          <w:lang w:val="en-US" w:eastAsia="zh-CN" w:bidi="ar-SA"/>
        </w:rPr>
      </w:pPr>
      <w:r>
        <w:rPr>
          <w:rFonts w:hint="eastAsia" w:asciiTheme="minorEastAsia" w:hAnsiTheme="minorEastAsia" w:eastAsiaTheme="minorEastAsia" w:cstheme="minorEastAsia"/>
          <w:b w:val="0"/>
          <w:bCs w:val="0"/>
          <w:color w:val="auto"/>
          <w:kern w:val="2"/>
          <w:sz w:val="40"/>
          <w:szCs w:val="40"/>
          <w:lang w:val="en-US" w:eastAsia="zh-CN" w:bidi="ar-SA"/>
        </w:rPr>
        <w:t>安庆铜矿废石倒运堆场环保工程--土方作业类机械询比采购</w:t>
      </w:r>
    </w:p>
    <w:p w14:paraId="60E2525F">
      <w:pPr>
        <w:pStyle w:val="55"/>
        <w:ind w:left="0" w:leftChars="0" w:firstLine="0" w:firstLineChars="0"/>
        <w:jc w:val="center"/>
        <w:rPr>
          <w:rFonts w:hint="eastAsia" w:asciiTheme="minorEastAsia" w:hAnsiTheme="minorEastAsia" w:eastAsiaTheme="minorEastAsia" w:cstheme="minorEastAsia"/>
          <w:b w:val="0"/>
          <w:bCs w:val="0"/>
          <w:color w:val="auto"/>
          <w:kern w:val="2"/>
          <w:sz w:val="36"/>
          <w:szCs w:val="36"/>
          <w:lang w:val="en-US" w:eastAsia="zh-CN" w:bidi="ar-SA"/>
        </w:rPr>
      </w:pPr>
    </w:p>
    <w:p w14:paraId="2173AD87">
      <w:pPr>
        <w:tabs>
          <w:tab w:val="left" w:pos="7020"/>
        </w:tabs>
        <w:ind w:firstLine="2175" w:firstLineChars="300"/>
        <w:jc w:val="both"/>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lang w:val="en-US" w:eastAsia="zh-CN"/>
        </w:rPr>
        <w:t>询比采购</w:t>
      </w:r>
      <w:r>
        <w:rPr>
          <w:rFonts w:hint="eastAsia" w:asciiTheme="minorEastAsia" w:hAnsiTheme="minorEastAsia" w:eastAsiaTheme="minorEastAsia" w:cstheme="minorEastAsia"/>
          <w:b/>
          <w:sz w:val="72"/>
          <w:szCs w:val="72"/>
        </w:rPr>
        <w:t>文件</w:t>
      </w:r>
    </w:p>
    <w:p w14:paraId="5EC4E309">
      <w:pPr>
        <w:tabs>
          <w:tab w:val="left" w:pos="7020"/>
        </w:tabs>
        <w:jc w:val="center"/>
        <w:rPr>
          <w:rFonts w:hint="eastAsia" w:asciiTheme="minorEastAsia" w:hAnsiTheme="minorEastAsia" w:eastAsiaTheme="minorEastAsia" w:cstheme="minorEastAsia"/>
          <w:b/>
          <w:sz w:val="52"/>
          <w:szCs w:val="52"/>
          <w:lang w:eastAsia="zh-CN"/>
        </w:rPr>
      </w:pPr>
      <w:r>
        <w:rPr>
          <w:rFonts w:hint="eastAsia" w:asciiTheme="minorEastAsia" w:hAnsiTheme="minorEastAsia" w:eastAsiaTheme="minorEastAsia" w:cstheme="minorEastAsia"/>
          <w:b/>
          <w:sz w:val="52"/>
          <w:szCs w:val="52"/>
          <w:lang w:eastAsia="zh-CN"/>
        </w:rPr>
        <w:drawing>
          <wp:inline distT="0" distB="0" distL="114300" distR="114300">
            <wp:extent cx="5578475" cy="3164840"/>
            <wp:effectExtent l="0" t="0" r="3175" b="16510"/>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8"/>
                    <a:stretch>
                      <a:fillRect/>
                    </a:stretch>
                  </pic:blipFill>
                  <pic:spPr>
                    <a:xfrm>
                      <a:off x="0" y="0"/>
                      <a:ext cx="5578475" cy="3164840"/>
                    </a:xfrm>
                    <a:prstGeom prst="rect">
                      <a:avLst/>
                    </a:prstGeom>
                  </pic:spPr>
                </pic:pic>
              </a:graphicData>
            </a:graphic>
          </wp:inline>
        </w:drawing>
      </w:r>
    </w:p>
    <w:p w14:paraId="24FF10EA">
      <w:pPr>
        <w:pStyle w:val="55"/>
      </w:pPr>
    </w:p>
    <w:p w14:paraId="028A4A79">
      <w:pPr>
        <w:rPr>
          <w:rFonts w:hint="default" w:asciiTheme="minorEastAsia" w:hAnsiTheme="minorEastAsia" w:eastAsiaTheme="minorEastAsia" w:cstheme="minorEastAsia"/>
          <w:b/>
          <w:bCs/>
          <w:kern w:val="1"/>
          <w:sz w:val="28"/>
          <w:szCs w:val="28"/>
          <w:lang w:val="en-US" w:eastAsia="zh-CN"/>
        </w:rPr>
      </w:pPr>
      <w:r>
        <w:rPr>
          <w:rFonts w:hint="eastAsia" w:asciiTheme="minorEastAsia" w:hAnsiTheme="minorEastAsia" w:eastAsiaTheme="minorEastAsia" w:cstheme="minorEastAsia"/>
          <w:b/>
          <w:bCs/>
          <w:sz w:val="28"/>
          <w:szCs w:val="28"/>
          <w:lang w:val="en-US" w:eastAsia="zh-CN"/>
        </w:rPr>
        <w:t>询比采购</w:t>
      </w:r>
      <w:r>
        <w:rPr>
          <w:rFonts w:hint="eastAsia" w:asciiTheme="minorEastAsia" w:hAnsiTheme="minorEastAsia" w:eastAsiaTheme="minorEastAsia" w:cstheme="minorEastAsia"/>
          <w:b/>
          <w:bCs/>
          <w:sz w:val="28"/>
          <w:szCs w:val="28"/>
        </w:rPr>
        <w:t>编号：</w:t>
      </w:r>
      <w:r>
        <w:rPr>
          <w:rFonts w:hint="eastAsia" w:asciiTheme="minorEastAsia" w:hAnsiTheme="minorEastAsia" w:eastAsiaTheme="minorEastAsia" w:cstheme="minorEastAsia"/>
          <w:b/>
          <w:bCs/>
          <w:sz w:val="28"/>
          <w:szCs w:val="28"/>
          <w:u w:val="single"/>
        </w:rPr>
        <w:t>TGJA-JX-2025-</w:t>
      </w:r>
      <w:r>
        <w:rPr>
          <w:rFonts w:hint="eastAsia" w:asciiTheme="minorEastAsia" w:hAnsiTheme="minorEastAsia" w:eastAsiaTheme="minorEastAsia" w:cstheme="minorEastAsia"/>
          <w:b/>
          <w:bCs/>
          <w:color w:val="FF0000"/>
          <w:sz w:val="28"/>
          <w:szCs w:val="28"/>
          <w:u w:val="single"/>
        </w:rPr>
        <w:t>0</w:t>
      </w:r>
      <w:r>
        <w:rPr>
          <w:rFonts w:hint="eastAsia" w:asciiTheme="minorEastAsia" w:hAnsiTheme="minorEastAsia" w:eastAsiaTheme="minorEastAsia" w:cstheme="minorEastAsia"/>
          <w:b/>
          <w:bCs/>
          <w:color w:val="FF0000"/>
          <w:sz w:val="28"/>
          <w:szCs w:val="28"/>
          <w:u w:val="single"/>
          <w:lang w:val="en-US" w:eastAsia="zh-CN"/>
        </w:rPr>
        <w:t>47</w:t>
      </w:r>
    </w:p>
    <w:p w14:paraId="02D000E9">
      <w:pPr>
        <w:pStyle w:val="55"/>
        <w:rPr>
          <w:rFonts w:hint="eastAsia"/>
          <w:sz w:val="28"/>
          <w:szCs w:val="28"/>
          <w:lang w:val="en-US" w:eastAsia="zh-CN"/>
        </w:rPr>
      </w:pPr>
    </w:p>
    <w:p w14:paraId="03E65C8A">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询比采购</w:t>
      </w:r>
      <w:r>
        <w:rPr>
          <w:rFonts w:hint="eastAsia" w:asciiTheme="minorEastAsia" w:hAnsiTheme="minorEastAsia" w:eastAsiaTheme="minorEastAsia" w:cstheme="minorEastAsia"/>
          <w:b/>
          <w:bCs/>
          <w:sz w:val="28"/>
          <w:szCs w:val="28"/>
          <w:lang w:eastAsia="zh-CN"/>
        </w:rPr>
        <w:t>单位</w:t>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sz w:val="28"/>
          <w:szCs w:val="28"/>
          <w:u w:val="single"/>
        </w:rPr>
        <w:t>铜陵有色金属集团铜冠建筑安装股份有限公司</w:t>
      </w:r>
      <w:r>
        <w:rPr>
          <w:rFonts w:hint="eastAsia" w:asciiTheme="minorEastAsia" w:hAnsiTheme="minorEastAsia" w:eastAsiaTheme="minorEastAsia" w:cstheme="minorEastAsia"/>
          <w:b/>
          <w:bCs/>
          <w:sz w:val="28"/>
          <w:szCs w:val="28"/>
        </w:rPr>
        <w:t>（盖章）</w:t>
      </w:r>
    </w:p>
    <w:p w14:paraId="3681ED47">
      <w:pPr>
        <w:pStyle w:val="55"/>
        <w:rPr>
          <w:sz w:val="28"/>
          <w:szCs w:val="28"/>
        </w:rPr>
      </w:pPr>
    </w:p>
    <w:p w14:paraId="33FD3875">
      <w:pPr>
        <w:rPr>
          <w:rFonts w:asciiTheme="minorEastAsia" w:hAnsiTheme="minorEastAsia" w:eastAsiaTheme="minorEastAsia" w:cstheme="minorEastAsia"/>
          <w:b/>
          <w:bCs/>
          <w:sz w:val="32"/>
          <w:szCs w:val="32"/>
          <w:u w:val="single"/>
        </w:rPr>
      </w:pPr>
      <w:r>
        <w:rPr>
          <w:rFonts w:hint="eastAsia" w:asciiTheme="minorEastAsia" w:hAnsiTheme="minorEastAsia" w:eastAsiaTheme="minorEastAsia" w:cstheme="minorEastAsia"/>
          <w:b/>
          <w:bCs/>
          <w:sz w:val="28"/>
          <w:szCs w:val="28"/>
        </w:rPr>
        <w:t>联 系 人：</w:t>
      </w:r>
      <w:r>
        <w:rPr>
          <w:rFonts w:hint="eastAsia" w:asciiTheme="minorEastAsia" w:hAnsiTheme="minorEastAsia" w:eastAsiaTheme="minorEastAsia" w:cstheme="minorEastAsia"/>
          <w:b/>
          <w:bCs/>
          <w:sz w:val="28"/>
          <w:szCs w:val="28"/>
          <w:u w:val="single"/>
          <w:lang w:val="en-US" w:eastAsia="zh-CN"/>
        </w:rPr>
        <w:t>陶叶玲</w:t>
      </w:r>
      <w:r>
        <w:rPr>
          <w:rFonts w:hint="eastAsia" w:asciiTheme="minorEastAsia" w:hAnsiTheme="minorEastAsia" w:eastAsiaTheme="minorEastAsia" w:cstheme="minorEastAsia"/>
          <w:b/>
          <w:bCs/>
          <w:sz w:val="28"/>
          <w:szCs w:val="28"/>
          <w:u w:val="single"/>
        </w:rPr>
        <w:t>（</w:t>
      </w:r>
      <w:r>
        <w:rPr>
          <w:rFonts w:hint="eastAsia" w:asciiTheme="minorEastAsia" w:hAnsiTheme="minorEastAsia" w:eastAsiaTheme="minorEastAsia" w:cstheme="minorEastAsia"/>
          <w:b/>
          <w:bCs/>
          <w:sz w:val="28"/>
          <w:szCs w:val="28"/>
          <w:u w:val="single"/>
          <w:lang w:val="en-US" w:eastAsia="zh-CN"/>
        </w:rPr>
        <w:t>13965204644</w:t>
      </w:r>
      <w:r>
        <w:rPr>
          <w:rFonts w:hint="eastAsia" w:asciiTheme="minorEastAsia" w:hAnsiTheme="minorEastAsia" w:eastAsiaTheme="minorEastAsia" w:cstheme="minorEastAsia"/>
          <w:b/>
          <w:bCs/>
          <w:sz w:val="28"/>
          <w:szCs w:val="28"/>
          <w:u w:val="single"/>
        </w:rPr>
        <w:t>）、</w:t>
      </w:r>
      <w:r>
        <w:rPr>
          <w:rFonts w:hint="eastAsia" w:asciiTheme="minorEastAsia" w:hAnsiTheme="minorEastAsia" w:eastAsiaTheme="minorEastAsia" w:cstheme="minorEastAsia"/>
          <w:b/>
          <w:bCs/>
          <w:sz w:val="28"/>
          <w:szCs w:val="28"/>
          <w:u w:val="single"/>
          <w:lang w:val="en-US" w:eastAsia="zh-CN"/>
        </w:rPr>
        <w:t>洪叶</w:t>
      </w:r>
      <w:r>
        <w:rPr>
          <w:rFonts w:hint="eastAsia" w:asciiTheme="minorEastAsia" w:hAnsiTheme="minorEastAsia" w:eastAsiaTheme="minorEastAsia" w:cstheme="minorEastAsia"/>
          <w:b/>
          <w:bCs/>
          <w:sz w:val="28"/>
          <w:szCs w:val="28"/>
          <w:u w:val="single"/>
        </w:rPr>
        <w:t>（</w:t>
      </w:r>
      <w:r>
        <w:rPr>
          <w:rFonts w:hint="eastAsia" w:asciiTheme="minorEastAsia" w:hAnsiTheme="minorEastAsia" w:eastAsiaTheme="minorEastAsia" w:cstheme="minorEastAsia"/>
          <w:b/>
          <w:bCs/>
          <w:sz w:val="28"/>
          <w:szCs w:val="28"/>
          <w:u w:val="single"/>
          <w:lang w:val="en-US" w:eastAsia="zh-CN"/>
        </w:rPr>
        <w:t>15715626529</w:t>
      </w:r>
      <w:r>
        <w:rPr>
          <w:rFonts w:hint="eastAsia" w:asciiTheme="minorEastAsia" w:hAnsiTheme="minorEastAsia" w:eastAsiaTheme="minorEastAsia" w:cstheme="minorEastAsia"/>
          <w:b/>
          <w:bCs/>
          <w:sz w:val="28"/>
          <w:szCs w:val="28"/>
          <w:u w:val="single"/>
        </w:rPr>
        <w:t>）</w:t>
      </w:r>
    </w:p>
    <w:p w14:paraId="6C54B41C">
      <w:pPr>
        <w:tabs>
          <w:tab w:val="left" w:pos="7020"/>
        </w:tabs>
        <w:snapToGrid w:val="0"/>
        <w:spacing w:line="600" w:lineRule="exact"/>
        <w:jc w:val="left"/>
        <w:rPr>
          <w:rFonts w:asciiTheme="minorEastAsia" w:hAnsiTheme="minorEastAsia" w:eastAsiaTheme="minorEastAsia" w:cstheme="minorEastAsia"/>
          <w:b/>
          <w:bCs/>
          <w:sz w:val="32"/>
          <w:szCs w:val="32"/>
          <w:u w:val="single"/>
        </w:rPr>
        <w:sectPr>
          <w:headerReference r:id="rId3" w:type="default"/>
          <w:footerReference r:id="rId4" w:type="default"/>
          <w:footerReference r:id="rId5" w:type="even"/>
          <w:pgSz w:w="11906" w:h="16838"/>
          <w:pgMar w:top="1417" w:right="1417" w:bottom="1417" w:left="1417" w:header="851" w:footer="272" w:gutter="283"/>
          <w:pgNumType w:start="1"/>
          <w:cols w:space="0" w:num="1"/>
          <w:rtlGutter w:val="0"/>
          <w:docGrid w:type="linesAndChars" w:linePitch="312" w:charSpace="1033"/>
        </w:sectPr>
      </w:pPr>
    </w:p>
    <w:p w14:paraId="242AE962">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【声明】</w:t>
      </w:r>
    </w:p>
    <w:p w14:paraId="24935B65">
      <w:pPr>
        <w:pStyle w:val="41"/>
        <w:keepNext w:val="0"/>
        <w:keepLines w:val="0"/>
        <w:widowControl/>
        <w:numPr>
          <w:ilvl w:val="0"/>
          <w:numId w:val="2"/>
        </w:numPr>
        <w:suppressLineNumbers w:val="0"/>
        <w:spacing w:line="360" w:lineRule="auto"/>
        <w:ind w:firstLine="490" w:firstLineChars="200"/>
        <w:rPr>
          <w:rFonts w:hint="eastAsia" w:ascii="仿宋" w:hAnsi="仿宋" w:eastAsia="仿宋" w:cs="仿宋"/>
        </w:rPr>
      </w:pPr>
      <w:r>
        <w:rPr>
          <w:rFonts w:hint="eastAsia" w:ascii="仿宋" w:hAnsi="仿宋" w:eastAsia="仿宋" w:cs="仿宋"/>
        </w:rPr>
        <w:t>根据公司2025年</w:t>
      </w:r>
      <w:r>
        <w:rPr>
          <w:rFonts w:hint="eastAsia" w:ascii="仿宋" w:hAnsi="仿宋" w:eastAsia="仿宋" w:cs="仿宋"/>
          <w:lang w:val="en-US" w:eastAsia="zh-CN"/>
        </w:rPr>
        <w:t>0</w:t>
      </w:r>
      <w:r>
        <w:rPr>
          <w:rFonts w:hint="eastAsia" w:ascii="仿宋" w:hAnsi="仿宋" w:eastAsia="仿宋" w:cs="仿宋"/>
        </w:rPr>
        <w:t>3日起实施的《铜冠建安公司采购管理办法》</w:t>
      </w:r>
      <w:r>
        <w:rPr>
          <w:rFonts w:hint="eastAsia" w:ascii="仿宋" w:hAnsi="仿宋" w:eastAsia="仿宋" w:cs="仿宋"/>
          <w:lang w:val="en-US" w:eastAsia="zh-CN"/>
        </w:rPr>
        <w:t>等</w:t>
      </w:r>
      <w:r>
        <w:rPr>
          <w:rFonts w:hint="eastAsia" w:ascii="仿宋" w:hAnsi="仿宋" w:eastAsia="仿宋" w:cs="仿宋"/>
        </w:rPr>
        <w:t>相关规定，</w:t>
      </w:r>
      <w:r>
        <w:rPr>
          <w:rFonts w:hint="eastAsia" w:ascii="仿宋" w:hAnsi="仿宋" w:eastAsia="仿宋" w:cs="仿宋"/>
          <w:lang w:val="en-US" w:eastAsia="zh-CN"/>
        </w:rPr>
        <w:t>第二建筑工程事业部</w:t>
      </w:r>
      <w:r>
        <w:rPr>
          <w:rFonts w:hint="eastAsia" w:ascii="仿宋" w:hAnsi="仿宋" w:eastAsia="仿宋" w:cs="仿宋"/>
        </w:rPr>
        <w:t>通过公司外网平台组织</w:t>
      </w:r>
      <w:r>
        <w:rPr>
          <w:rFonts w:hint="eastAsia" w:ascii="仿宋" w:hAnsi="仿宋" w:eastAsia="仿宋" w:cs="仿宋"/>
          <w:b w:val="0"/>
          <w:bCs w:val="0"/>
          <w:kern w:val="1"/>
          <w:sz w:val="24"/>
          <w:szCs w:val="24"/>
          <w:lang w:eastAsia="zh-CN"/>
        </w:rPr>
        <w:t>安庆铜矿废石倒运堆场环保工程--土方作业类机械询比采购</w:t>
      </w:r>
      <w:r>
        <w:rPr>
          <w:rFonts w:hint="eastAsia" w:ascii="仿宋" w:hAnsi="仿宋" w:eastAsia="仿宋" w:cs="仿宋"/>
        </w:rPr>
        <w:t>。 </w:t>
      </w:r>
    </w:p>
    <w:p w14:paraId="3A4A2C56">
      <w:pPr>
        <w:pStyle w:val="41"/>
        <w:keepNext w:val="0"/>
        <w:keepLines w:val="0"/>
        <w:widowControl/>
        <w:numPr>
          <w:ilvl w:val="0"/>
          <w:numId w:val="2"/>
        </w:numPr>
        <w:suppressLineNumbers w:val="0"/>
        <w:spacing w:line="360" w:lineRule="auto"/>
        <w:ind w:firstLine="490" w:firstLineChars="200"/>
        <w:rPr>
          <w:rFonts w:hint="eastAsia" w:ascii="仿宋" w:hAnsi="仿宋" w:eastAsia="仿宋" w:cs="仿宋"/>
          <w:b/>
          <w:sz w:val="24"/>
          <w:szCs w:val="24"/>
        </w:rPr>
      </w:pPr>
      <w:r>
        <w:rPr>
          <w:rFonts w:hint="eastAsia" w:ascii="仿宋" w:hAnsi="仿宋" w:eastAsia="仿宋" w:cs="仿宋"/>
          <w:lang w:val="en-US" w:eastAsia="zh-CN"/>
        </w:rPr>
        <w:t>本次</w:t>
      </w:r>
      <w:r>
        <w:rPr>
          <w:rFonts w:hint="eastAsia" w:ascii="仿宋" w:hAnsi="仿宋" w:eastAsia="仿宋" w:cs="仿宋"/>
        </w:rPr>
        <w:t xml:space="preserve">询比采购采取不见面评审。 </w:t>
      </w:r>
    </w:p>
    <w:p w14:paraId="7231BA08">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一、</w:t>
      </w:r>
      <w:r>
        <w:rPr>
          <w:rFonts w:hint="eastAsia" w:ascii="仿宋" w:hAnsi="仿宋" w:eastAsia="仿宋" w:cs="仿宋"/>
          <w:b/>
          <w:bCs/>
          <w:sz w:val="24"/>
          <w:szCs w:val="24"/>
          <w:lang w:eastAsia="zh-CN"/>
        </w:rPr>
        <w:t>询比采购</w:t>
      </w:r>
      <w:r>
        <w:rPr>
          <w:rFonts w:hint="eastAsia" w:ascii="仿宋" w:hAnsi="仿宋" w:eastAsia="仿宋" w:cs="仿宋"/>
          <w:b/>
          <w:bCs/>
          <w:sz w:val="24"/>
          <w:szCs w:val="24"/>
        </w:rPr>
        <w:t>日程安排</w:t>
      </w:r>
    </w:p>
    <w:p w14:paraId="644188FB">
      <w:pPr>
        <w:numPr>
          <w:ilvl w:val="0"/>
          <w:numId w:val="0"/>
        </w:num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eastAsia="zh-CN"/>
        </w:rPr>
        <w:t>响应文件</w:t>
      </w:r>
      <w:r>
        <w:rPr>
          <w:rFonts w:hint="eastAsia" w:ascii="仿宋" w:hAnsi="仿宋" w:eastAsia="仿宋" w:cs="仿宋"/>
          <w:sz w:val="24"/>
          <w:szCs w:val="24"/>
        </w:rPr>
        <w:t>递交地点：铜陵有色金属集团铜冠建筑安装股份有限公司</w:t>
      </w:r>
      <w:r>
        <w:rPr>
          <w:rFonts w:hint="eastAsia" w:ascii="仿宋" w:hAnsi="仿宋" w:eastAsia="仿宋" w:cs="仿宋"/>
          <w:sz w:val="24"/>
          <w:szCs w:val="24"/>
          <w:lang w:eastAsia="zh-CN"/>
        </w:rPr>
        <w:t>四楼</w:t>
      </w:r>
      <w:r>
        <w:rPr>
          <w:rFonts w:hint="eastAsia" w:ascii="仿宋" w:hAnsi="仿宋" w:eastAsia="仿宋" w:cs="仿宋"/>
          <w:sz w:val="24"/>
          <w:szCs w:val="24"/>
        </w:rPr>
        <w:t>经营部（</w:t>
      </w:r>
      <w:r>
        <w:rPr>
          <w:rFonts w:hint="eastAsia" w:ascii="仿宋" w:hAnsi="仿宋" w:eastAsia="仿宋" w:cs="仿宋"/>
          <w:sz w:val="24"/>
          <w:szCs w:val="24"/>
          <w:u w:val="single"/>
        </w:rPr>
        <w:t>安徽省铜陵市黄山大道南段879号</w:t>
      </w:r>
      <w:r>
        <w:rPr>
          <w:rFonts w:hint="eastAsia" w:ascii="仿宋" w:hAnsi="仿宋" w:eastAsia="仿宋" w:cs="仿宋"/>
          <w:sz w:val="24"/>
          <w:szCs w:val="24"/>
        </w:rPr>
        <w:t>）</w:t>
      </w:r>
    </w:p>
    <w:p w14:paraId="4FA41037">
      <w:pPr>
        <w:spacing w:line="360" w:lineRule="auto"/>
        <w:ind w:firstLine="490" w:firstLineChars="200"/>
        <w:rPr>
          <w:rFonts w:hint="eastAsia" w:ascii="仿宋" w:hAnsi="仿宋" w:eastAsia="仿宋" w:cs="仿宋"/>
          <w:sz w:val="24"/>
          <w:szCs w:val="24"/>
          <w:u w:val="single"/>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eastAsia="zh-CN"/>
        </w:rPr>
        <w:t>响应</w:t>
      </w:r>
      <w:r>
        <w:rPr>
          <w:rFonts w:hint="eastAsia" w:ascii="仿宋" w:hAnsi="仿宋" w:eastAsia="仿宋" w:cs="仿宋"/>
          <w:sz w:val="24"/>
          <w:szCs w:val="24"/>
        </w:rPr>
        <w:t>文件收件人：</w:t>
      </w:r>
      <w:r>
        <w:rPr>
          <w:rFonts w:hint="eastAsia" w:ascii="仿宋" w:hAnsi="仿宋" w:eastAsia="仿宋" w:cs="仿宋"/>
          <w:sz w:val="24"/>
          <w:szCs w:val="24"/>
          <w:u w:val="single"/>
        </w:rPr>
        <w:t>黄赟（18656211500）</w:t>
      </w:r>
    </w:p>
    <w:p w14:paraId="267F4D4C">
      <w:pPr>
        <w:spacing w:line="360" w:lineRule="auto"/>
        <w:ind w:firstLine="490" w:firstLineChars="200"/>
        <w:rPr>
          <w:rFonts w:hint="eastAsia" w:ascii="仿宋" w:hAnsi="仿宋" w:eastAsia="仿宋" w:cs="仿宋"/>
          <w:sz w:val="24"/>
          <w:szCs w:val="24"/>
          <w:u w:val="single"/>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eastAsia="zh-CN"/>
        </w:rPr>
        <w:t>评审</w:t>
      </w:r>
      <w:r>
        <w:rPr>
          <w:rFonts w:hint="eastAsia" w:ascii="仿宋" w:hAnsi="仿宋" w:eastAsia="仿宋" w:cs="仿宋"/>
          <w:sz w:val="24"/>
          <w:szCs w:val="24"/>
        </w:rPr>
        <w:t>时间：</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09</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02</w:t>
      </w:r>
      <w:r>
        <w:rPr>
          <w:rFonts w:hint="eastAsia" w:ascii="仿宋" w:hAnsi="仿宋" w:eastAsia="仿宋" w:cs="仿宋"/>
          <w:sz w:val="24"/>
          <w:szCs w:val="24"/>
          <w:u w:val="single"/>
        </w:rPr>
        <w:t>日</w:t>
      </w:r>
    </w:p>
    <w:p w14:paraId="1B8C5ADF">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、发</w:t>
      </w:r>
      <w:r>
        <w:rPr>
          <w:rFonts w:hint="eastAsia" w:ascii="仿宋" w:hAnsi="仿宋" w:eastAsia="仿宋" w:cs="仿宋"/>
          <w:sz w:val="24"/>
          <w:szCs w:val="24"/>
          <w:lang w:eastAsia="zh-CN"/>
        </w:rPr>
        <w:t>成交</w:t>
      </w:r>
      <w:r>
        <w:rPr>
          <w:rFonts w:hint="eastAsia" w:ascii="仿宋" w:hAnsi="仿宋" w:eastAsia="仿宋" w:cs="仿宋"/>
          <w:sz w:val="24"/>
          <w:szCs w:val="24"/>
        </w:rPr>
        <w:t>通知书时间：另行通知</w:t>
      </w:r>
    </w:p>
    <w:p w14:paraId="5AF09CAA">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、签订合同时间：另行通知</w:t>
      </w:r>
    </w:p>
    <w:p w14:paraId="2B48BFEA">
      <w:pPr>
        <w:spacing w:line="360" w:lineRule="auto"/>
        <w:jc w:val="center"/>
        <w:rPr>
          <w:rFonts w:hint="eastAsia" w:ascii="仿宋" w:hAnsi="仿宋" w:eastAsia="仿宋" w:cs="仿宋"/>
          <w:b/>
          <w:sz w:val="24"/>
          <w:szCs w:val="24"/>
        </w:rPr>
      </w:pPr>
    </w:p>
    <w:p w14:paraId="01B90F1A">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二、</w:t>
      </w:r>
      <w:r>
        <w:rPr>
          <w:rFonts w:hint="eastAsia" w:ascii="仿宋" w:hAnsi="仿宋" w:eastAsia="仿宋" w:cs="仿宋"/>
          <w:b/>
          <w:sz w:val="24"/>
          <w:szCs w:val="24"/>
          <w:lang w:eastAsia="zh-CN"/>
        </w:rPr>
        <w:t>询比采购</w:t>
      </w:r>
      <w:r>
        <w:rPr>
          <w:rFonts w:hint="eastAsia" w:ascii="仿宋" w:hAnsi="仿宋" w:eastAsia="仿宋" w:cs="仿宋"/>
          <w:b/>
          <w:sz w:val="24"/>
          <w:szCs w:val="24"/>
        </w:rPr>
        <w:t>内容</w:t>
      </w:r>
    </w:p>
    <w:p w14:paraId="094F1D11">
      <w:pPr>
        <w:pStyle w:val="55"/>
        <w:ind w:left="0" w:leftChars="0" w:firstLine="490" w:firstLineChars="200"/>
        <w:jc w:val="left"/>
        <w:rPr>
          <w:rFonts w:hint="eastAsia" w:ascii="仿宋" w:hAnsi="仿宋" w:eastAsia="仿宋" w:cs="仿宋"/>
          <w:sz w:val="24"/>
          <w:szCs w:val="24"/>
          <w:u w:val="single"/>
        </w:rPr>
      </w:pPr>
      <w:r>
        <w:rPr>
          <w:rFonts w:hint="eastAsia" w:ascii="仿宋" w:hAnsi="仿宋" w:eastAsia="仿宋" w:cs="仿宋"/>
          <w:sz w:val="24"/>
          <w:szCs w:val="24"/>
          <w:u w:val="single"/>
        </w:rPr>
        <w:t>本次</w:t>
      </w:r>
      <w:r>
        <w:rPr>
          <w:rFonts w:hint="eastAsia" w:ascii="仿宋" w:hAnsi="仿宋" w:eastAsia="仿宋" w:cs="仿宋"/>
          <w:sz w:val="24"/>
          <w:szCs w:val="24"/>
          <w:u w:val="single"/>
          <w:lang w:val="en-US" w:eastAsia="zh-CN"/>
        </w:rPr>
        <w:t>询比采购</w:t>
      </w:r>
      <w:r>
        <w:rPr>
          <w:rFonts w:hint="eastAsia" w:ascii="仿宋" w:hAnsi="仿宋" w:eastAsia="仿宋" w:cs="仿宋"/>
          <w:sz w:val="24"/>
          <w:szCs w:val="24"/>
          <w:u w:val="single"/>
        </w:rPr>
        <w:t>的具体内容如下：</w:t>
      </w:r>
      <w:r>
        <w:rPr>
          <w:rFonts w:hint="eastAsia" w:ascii="仿宋" w:hAnsi="仿宋" w:eastAsia="仿宋" w:cs="仿宋"/>
          <w:b w:val="0"/>
          <w:bCs w:val="0"/>
          <w:kern w:val="1"/>
          <w:sz w:val="24"/>
          <w:szCs w:val="24"/>
          <w:u w:val="single"/>
          <w:lang w:eastAsia="zh-CN"/>
        </w:rPr>
        <w:t>安庆铜矿废石倒运堆场环保工程--土方作业类机械询比采购</w:t>
      </w:r>
      <w:r>
        <w:rPr>
          <w:rFonts w:hint="eastAsia" w:ascii="仿宋" w:hAnsi="仿宋" w:eastAsia="仿宋" w:cs="仿宋"/>
          <w:b w:val="0"/>
          <w:bCs w:val="0"/>
          <w:color w:val="auto"/>
          <w:sz w:val="24"/>
          <w:szCs w:val="24"/>
          <w:u w:val="single"/>
          <w:lang w:val="en-US" w:eastAsia="zh-CN"/>
        </w:rPr>
        <w:t>（详见报价表）</w:t>
      </w:r>
      <w:r>
        <w:rPr>
          <w:rFonts w:hint="eastAsia" w:ascii="仿宋" w:hAnsi="仿宋" w:eastAsia="仿宋" w:cs="仿宋"/>
          <w:sz w:val="24"/>
          <w:szCs w:val="24"/>
          <w:u w:val="single"/>
        </w:rPr>
        <w:t>。</w:t>
      </w:r>
    </w:p>
    <w:p w14:paraId="180F5555">
      <w:pPr>
        <w:spacing w:line="360" w:lineRule="auto"/>
        <w:ind w:firstLine="490" w:firstLineChars="200"/>
        <w:jc w:val="left"/>
        <w:rPr>
          <w:rFonts w:hint="eastAsia" w:ascii="仿宋" w:hAnsi="仿宋" w:eastAsia="仿宋" w:cs="仿宋"/>
          <w:sz w:val="24"/>
          <w:szCs w:val="24"/>
        </w:rPr>
      </w:pPr>
    </w:p>
    <w:p w14:paraId="42FAE195">
      <w:pPr>
        <w:spacing w:line="360" w:lineRule="auto"/>
        <w:rPr>
          <w:rFonts w:hint="eastAsia" w:ascii="仿宋" w:hAnsi="仿宋" w:eastAsia="仿宋" w:cs="仿宋"/>
          <w:b/>
          <w:sz w:val="24"/>
          <w:szCs w:val="24"/>
        </w:rPr>
      </w:pPr>
      <w:r>
        <w:rPr>
          <w:rFonts w:hint="eastAsia" w:ascii="仿宋" w:hAnsi="仿宋" w:eastAsia="仿宋" w:cs="仿宋"/>
          <w:b/>
          <w:bCs/>
          <w:sz w:val="24"/>
          <w:szCs w:val="24"/>
        </w:rPr>
        <w:t>说明：</w:t>
      </w:r>
    </w:p>
    <w:p w14:paraId="5DEF6D70">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u w:val="single"/>
        </w:rPr>
        <w:t>该次</w:t>
      </w:r>
      <w:r>
        <w:rPr>
          <w:rFonts w:hint="eastAsia" w:ascii="仿宋" w:hAnsi="仿宋" w:eastAsia="仿宋" w:cs="仿宋"/>
          <w:sz w:val="24"/>
          <w:szCs w:val="24"/>
          <w:u w:val="single"/>
          <w:lang w:val="en-US" w:eastAsia="zh-CN"/>
        </w:rPr>
        <w:t>询比采购工程量</w:t>
      </w:r>
      <w:r>
        <w:rPr>
          <w:rFonts w:hint="eastAsia" w:ascii="仿宋" w:hAnsi="仿宋" w:eastAsia="仿宋" w:cs="仿宋"/>
          <w:sz w:val="24"/>
          <w:szCs w:val="24"/>
        </w:rPr>
        <w:t>为</w:t>
      </w:r>
      <w:r>
        <w:rPr>
          <w:rFonts w:hint="eastAsia" w:ascii="仿宋" w:hAnsi="仿宋" w:eastAsia="仿宋" w:cs="仿宋"/>
          <w:sz w:val="24"/>
          <w:szCs w:val="24"/>
          <w:lang w:val="en-US" w:eastAsia="zh-CN"/>
        </w:rPr>
        <w:t>承租方</w:t>
      </w:r>
      <w:r>
        <w:rPr>
          <w:rFonts w:hint="eastAsia" w:ascii="仿宋" w:hAnsi="仿宋" w:eastAsia="仿宋" w:cs="仿宋"/>
          <w:sz w:val="24"/>
          <w:szCs w:val="24"/>
        </w:rPr>
        <w:t>在现有条件下</w:t>
      </w:r>
      <w:r>
        <w:rPr>
          <w:rFonts w:hint="eastAsia" w:ascii="仿宋" w:hAnsi="仿宋" w:eastAsia="仿宋" w:cs="仿宋"/>
          <w:sz w:val="24"/>
          <w:szCs w:val="24"/>
          <w:lang w:val="en-US" w:eastAsia="zh-CN"/>
        </w:rPr>
        <w:t>预估</w:t>
      </w:r>
      <w:r>
        <w:rPr>
          <w:rFonts w:hint="eastAsia" w:ascii="仿宋" w:hAnsi="仿宋" w:eastAsia="仿宋" w:cs="仿宋"/>
          <w:sz w:val="24"/>
          <w:szCs w:val="24"/>
        </w:rPr>
        <w:t>的</w:t>
      </w:r>
      <w:r>
        <w:rPr>
          <w:rFonts w:hint="eastAsia" w:ascii="仿宋" w:hAnsi="仿宋" w:eastAsia="仿宋" w:cs="仿宋"/>
          <w:sz w:val="24"/>
          <w:szCs w:val="24"/>
          <w:lang w:val="en-US" w:eastAsia="zh-CN"/>
        </w:rPr>
        <w:t>工程</w:t>
      </w:r>
      <w:r>
        <w:rPr>
          <w:rFonts w:hint="eastAsia" w:ascii="仿宋" w:hAnsi="仿宋" w:eastAsia="仿宋" w:cs="仿宋"/>
          <w:sz w:val="24"/>
          <w:szCs w:val="24"/>
        </w:rPr>
        <w:t>量，此</w:t>
      </w:r>
      <w:r>
        <w:rPr>
          <w:rFonts w:hint="eastAsia" w:ascii="仿宋" w:hAnsi="仿宋" w:eastAsia="仿宋" w:cs="仿宋"/>
          <w:sz w:val="24"/>
          <w:szCs w:val="24"/>
          <w:lang w:val="en-US" w:eastAsia="zh-CN"/>
        </w:rPr>
        <w:t>工程量</w:t>
      </w:r>
      <w:r>
        <w:rPr>
          <w:rFonts w:hint="eastAsia" w:ascii="仿宋" w:hAnsi="仿宋" w:eastAsia="仿宋" w:cs="仿宋"/>
          <w:sz w:val="24"/>
          <w:szCs w:val="24"/>
        </w:rPr>
        <w:t>仅作为</w:t>
      </w:r>
      <w:r>
        <w:rPr>
          <w:rFonts w:hint="eastAsia" w:ascii="仿宋" w:hAnsi="仿宋" w:eastAsia="仿宋" w:cs="仿宋"/>
          <w:sz w:val="24"/>
          <w:szCs w:val="24"/>
          <w:lang w:eastAsia="zh-CN"/>
        </w:rPr>
        <w:t>评审</w:t>
      </w:r>
      <w:r>
        <w:rPr>
          <w:rFonts w:hint="eastAsia" w:ascii="仿宋" w:hAnsi="仿宋" w:eastAsia="仿宋" w:cs="仿宋"/>
          <w:sz w:val="24"/>
          <w:szCs w:val="24"/>
        </w:rPr>
        <w:t>和签订合同</w:t>
      </w:r>
      <w:r>
        <w:rPr>
          <w:rFonts w:hint="eastAsia" w:ascii="仿宋" w:hAnsi="仿宋" w:eastAsia="仿宋" w:cs="仿宋"/>
          <w:sz w:val="24"/>
          <w:szCs w:val="24"/>
          <w:lang w:val="en-US" w:eastAsia="zh-CN"/>
        </w:rPr>
        <w:t>工程量</w:t>
      </w:r>
      <w:r>
        <w:rPr>
          <w:rFonts w:hint="eastAsia" w:ascii="仿宋" w:hAnsi="仿宋" w:eastAsia="仿宋" w:cs="仿宋"/>
          <w:sz w:val="24"/>
          <w:szCs w:val="24"/>
        </w:rPr>
        <w:t>的依据，不作为</w:t>
      </w:r>
      <w:r>
        <w:rPr>
          <w:rFonts w:hint="eastAsia" w:ascii="仿宋" w:hAnsi="仿宋" w:eastAsia="仿宋" w:cs="仿宋"/>
          <w:sz w:val="24"/>
          <w:szCs w:val="24"/>
          <w:lang w:eastAsia="zh-CN"/>
        </w:rPr>
        <w:t>成交</w:t>
      </w:r>
      <w:r>
        <w:rPr>
          <w:rFonts w:hint="eastAsia" w:ascii="仿宋" w:hAnsi="仿宋" w:eastAsia="仿宋" w:cs="仿宋"/>
          <w:sz w:val="24"/>
          <w:szCs w:val="24"/>
        </w:rPr>
        <w:t>人最终</w:t>
      </w:r>
      <w:r>
        <w:rPr>
          <w:rFonts w:hint="eastAsia" w:ascii="仿宋" w:hAnsi="仿宋" w:eastAsia="仿宋" w:cs="仿宋"/>
          <w:sz w:val="24"/>
          <w:szCs w:val="24"/>
          <w:lang w:val="en-US" w:eastAsia="zh-CN"/>
        </w:rPr>
        <w:t>机械租赁</w:t>
      </w:r>
      <w:r>
        <w:rPr>
          <w:rFonts w:hint="eastAsia" w:ascii="仿宋" w:hAnsi="仿宋" w:eastAsia="仿宋" w:cs="仿宋"/>
          <w:sz w:val="24"/>
          <w:szCs w:val="24"/>
        </w:rPr>
        <w:t>结算</w:t>
      </w:r>
      <w:r>
        <w:rPr>
          <w:rFonts w:hint="eastAsia" w:ascii="仿宋" w:hAnsi="仿宋" w:eastAsia="仿宋" w:cs="仿宋"/>
          <w:sz w:val="24"/>
          <w:szCs w:val="24"/>
          <w:lang w:val="en-US" w:eastAsia="zh-CN"/>
        </w:rPr>
        <w:t>工程量</w:t>
      </w:r>
      <w:r>
        <w:rPr>
          <w:rFonts w:hint="eastAsia" w:ascii="仿宋" w:hAnsi="仿宋" w:eastAsia="仿宋" w:cs="仿宋"/>
          <w:sz w:val="24"/>
          <w:szCs w:val="24"/>
        </w:rPr>
        <w:t>的依据，最终</w:t>
      </w:r>
      <w:r>
        <w:rPr>
          <w:rFonts w:hint="eastAsia" w:ascii="仿宋" w:hAnsi="仿宋" w:eastAsia="仿宋" w:cs="仿宋"/>
          <w:sz w:val="24"/>
          <w:szCs w:val="24"/>
          <w:lang w:val="en-US" w:eastAsia="zh-CN"/>
        </w:rPr>
        <w:t>机械租赁</w:t>
      </w:r>
      <w:r>
        <w:rPr>
          <w:rFonts w:hint="eastAsia" w:ascii="仿宋" w:hAnsi="仿宋" w:eastAsia="仿宋" w:cs="仿宋"/>
          <w:sz w:val="24"/>
          <w:szCs w:val="24"/>
        </w:rPr>
        <w:t>结算数量的增减丝毫不影响</w:t>
      </w:r>
      <w:r>
        <w:rPr>
          <w:rFonts w:hint="eastAsia" w:ascii="仿宋" w:hAnsi="仿宋" w:eastAsia="仿宋" w:cs="仿宋"/>
          <w:sz w:val="24"/>
          <w:szCs w:val="24"/>
          <w:u w:val="none"/>
          <w:lang w:val="en-US" w:eastAsia="zh-CN"/>
        </w:rPr>
        <w:t>询比采购</w:t>
      </w:r>
      <w:r>
        <w:rPr>
          <w:rFonts w:hint="eastAsia" w:ascii="仿宋" w:hAnsi="仿宋" w:eastAsia="仿宋" w:cs="仿宋"/>
          <w:sz w:val="24"/>
          <w:szCs w:val="24"/>
          <w:u w:val="none"/>
        </w:rPr>
        <w:t>报</w:t>
      </w:r>
      <w:r>
        <w:rPr>
          <w:rFonts w:hint="eastAsia" w:ascii="仿宋" w:hAnsi="仿宋" w:eastAsia="仿宋" w:cs="仿宋"/>
          <w:sz w:val="24"/>
          <w:szCs w:val="24"/>
        </w:rPr>
        <w:t>价的效力。</w:t>
      </w:r>
    </w:p>
    <w:p w14:paraId="7424C0F9">
      <w:pPr>
        <w:pStyle w:val="55"/>
        <w:ind w:left="0" w:leftChars="0" w:firstLine="0" w:firstLineChars="0"/>
        <w:rPr>
          <w:rFonts w:hint="eastAsia"/>
          <w:lang w:eastAsia="zh-CN"/>
        </w:rPr>
      </w:pPr>
    </w:p>
    <w:p w14:paraId="69DAEA12">
      <w:pPr>
        <w:pStyle w:val="154"/>
        <w:numPr>
          <w:ilvl w:val="0"/>
          <w:numId w:val="3"/>
        </w:numPr>
        <w:spacing w:line="360" w:lineRule="auto"/>
        <w:ind w:firstLineChars="0"/>
        <w:jc w:val="center"/>
        <w:rPr>
          <w:rFonts w:hint="eastAsia" w:ascii="仿宋" w:hAnsi="仿宋" w:eastAsia="仿宋" w:cs="仿宋"/>
          <w:b/>
          <w:sz w:val="24"/>
          <w:szCs w:val="24"/>
        </w:rPr>
      </w:pPr>
      <w:r>
        <w:rPr>
          <w:rFonts w:hint="eastAsia" w:ascii="仿宋" w:hAnsi="仿宋" w:eastAsia="仿宋" w:cs="仿宋"/>
          <w:b/>
          <w:sz w:val="24"/>
          <w:szCs w:val="24"/>
          <w:lang w:eastAsia="zh-CN"/>
        </w:rPr>
        <w:t>供应商</w:t>
      </w:r>
      <w:r>
        <w:rPr>
          <w:rFonts w:hint="eastAsia" w:ascii="仿宋" w:hAnsi="仿宋" w:eastAsia="仿宋" w:cs="仿宋"/>
          <w:b/>
          <w:sz w:val="24"/>
          <w:szCs w:val="24"/>
        </w:rPr>
        <w:t>人资格要求</w:t>
      </w:r>
    </w:p>
    <w:p w14:paraId="6E8F61FC">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1、在中华人民共和国境内依法经国家工商、税务机关登记注册。</w:t>
      </w:r>
    </w:p>
    <w:p w14:paraId="33EA9C79">
      <w:pPr>
        <w:spacing w:line="240" w:lineRule="auto"/>
        <w:ind w:left="0" w:firstLine="49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供应商</w:t>
      </w:r>
      <w:r>
        <w:rPr>
          <w:rFonts w:hint="eastAsia" w:ascii="仿宋" w:hAnsi="仿宋" w:eastAsia="仿宋" w:cs="仿宋"/>
          <w:sz w:val="24"/>
          <w:szCs w:val="24"/>
        </w:rPr>
        <w:t>须为一般纳税人或小规模纳税人。</w:t>
      </w:r>
    </w:p>
    <w:p w14:paraId="3C1A762C">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供应商</w:t>
      </w:r>
      <w:r>
        <w:rPr>
          <w:rFonts w:hint="eastAsia" w:ascii="仿宋" w:hAnsi="仿宋" w:eastAsia="仿宋" w:cs="仿宋"/>
          <w:sz w:val="24"/>
          <w:szCs w:val="24"/>
        </w:rPr>
        <w:t>提供的相关资质证件均须在年审有效期内。</w:t>
      </w:r>
    </w:p>
    <w:p w14:paraId="035CE9A7">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供应商</w:t>
      </w:r>
      <w:r>
        <w:rPr>
          <w:rFonts w:hint="eastAsia" w:ascii="仿宋" w:hAnsi="仿宋" w:eastAsia="仿宋" w:cs="仿宋"/>
          <w:sz w:val="24"/>
          <w:szCs w:val="24"/>
        </w:rPr>
        <w:t>营业执照所列示的经营范围必须涵盖</w:t>
      </w:r>
      <w:r>
        <w:rPr>
          <w:rFonts w:hint="eastAsia" w:ascii="仿宋" w:hAnsi="仿宋" w:eastAsia="仿宋" w:cs="仿宋"/>
          <w:sz w:val="24"/>
          <w:szCs w:val="24"/>
          <w:lang w:val="en-US" w:eastAsia="zh-CN"/>
        </w:rPr>
        <w:t>工程机械租赁</w:t>
      </w:r>
      <w:r>
        <w:rPr>
          <w:rFonts w:hint="eastAsia" w:ascii="仿宋" w:hAnsi="仿宋" w:eastAsia="仿宋" w:cs="仿宋"/>
          <w:sz w:val="24"/>
          <w:szCs w:val="24"/>
        </w:rPr>
        <w:t>。</w:t>
      </w:r>
    </w:p>
    <w:p w14:paraId="31AAA4BC">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eastAsia="zh-CN"/>
        </w:rPr>
        <w:t>供应商</w:t>
      </w:r>
      <w:r>
        <w:rPr>
          <w:rFonts w:hint="eastAsia" w:ascii="仿宋" w:hAnsi="仿宋" w:eastAsia="仿宋" w:cs="仿宋"/>
          <w:sz w:val="24"/>
          <w:szCs w:val="24"/>
        </w:rPr>
        <w:t>近三年无重大失信和违法、违纪行为等不良记录。</w:t>
      </w:r>
    </w:p>
    <w:p w14:paraId="72B512CF">
      <w:pPr>
        <w:spacing w:line="360" w:lineRule="auto"/>
        <w:jc w:val="center"/>
        <w:rPr>
          <w:rFonts w:hint="eastAsia" w:ascii="仿宋" w:hAnsi="仿宋" w:eastAsia="仿宋" w:cs="仿宋"/>
          <w:b/>
          <w:sz w:val="24"/>
          <w:szCs w:val="24"/>
        </w:rPr>
      </w:pPr>
    </w:p>
    <w:p w14:paraId="1C1A7365">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四、</w:t>
      </w:r>
      <w:r>
        <w:rPr>
          <w:rFonts w:hint="eastAsia" w:ascii="仿宋" w:hAnsi="仿宋" w:eastAsia="仿宋" w:cs="仿宋"/>
          <w:b/>
          <w:bCs/>
          <w:sz w:val="24"/>
          <w:szCs w:val="24"/>
          <w:u w:val="none"/>
          <w:lang w:val="en-US" w:eastAsia="zh-CN"/>
        </w:rPr>
        <w:t>询比采购</w:t>
      </w:r>
      <w:r>
        <w:rPr>
          <w:rFonts w:hint="eastAsia" w:ascii="仿宋" w:hAnsi="仿宋" w:eastAsia="仿宋" w:cs="仿宋"/>
          <w:b/>
          <w:bCs/>
          <w:sz w:val="24"/>
          <w:szCs w:val="24"/>
        </w:rPr>
        <w:t>公告</w:t>
      </w:r>
      <w:r>
        <w:rPr>
          <w:rFonts w:hint="eastAsia" w:ascii="仿宋" w:hAnsi="仿宋" w:eastAsia="仿宋" w:cs="仿宋"/>
          <w:b/>
          <w:sz w:val="24"/>
          <w:szCs w:val="24"/>
        </w:rPr>
        <w:t>发布的媒介及</w:t>
      </w:r>
      <w:r>
        <w:rPr>
          <w:rFonts w:hint="eastAsia" w:ascii="仿宋" w:hAnsi="仿宋" w:eastAsia="仿宋" w:cs="仿宋"/>
          <w:b/>
          <w:bCs/>
          <w:sz w:val="24"/>
          <w:szCs w:val="24"/>
          <w:u w:val="none"/>
          <w:lang w:val="en-US" w:eastAsia="zh-CN"/>
        </w:rPr>
        <w:t>询比采购</w:t>
      </w:r>
      <w:r>
        <w:rPr>
          <w:rFonts w:hint="eastAsia" w:ascii="仿宋" w:hAnsi="仿宋" w:eastAsia="仿宋" w:cs="仿宋"/>
          <w:b/>
          <w:sz w:val="24"/>
          <w:szCs w:val="24"/>
        </w:rPr>
        <w:t>公告的获取</w:t>
      </w:r>
    </w:p>
    <w:p w14:paraId="6EACE162">
      <w:pPr>
        <w:spacing w:line="360" w:lineRule="auto"/>
        <w:ind w:firstLine="490" w:firstLineChars="200"/>
        <w:jc w:val="left"/>
        <w:rPr>
          <w:rFonts w:hint="eastAsia" w:ascii="仿宋" w:hAnsi="仿宋" w:eastAsia="仿宋" w:cs="仿宋"/>
          <w:sz w:val="24"/>
          <w:szCs w:val="24"/>
        </w:rPr>
      </w:pPr>
      <w:r>
        <w:rPr>
          <w:rFonts w:hint="eastAsia" w:ascii="仿宋" w:hAnsi="仿宋" w:eastAsia="仿宋" w:cs="仿宋"/>
          <w:sz w:val="24"/>
          <w:szCs w:val="24"/>
        </w:rPr>
        <w:t>本次</w:t>
      </w:r>
      <w:r>
        <w:rPr>
          <w:rFonts w:hint="eastAsia" w:ascii="仿宋" w:hAnsi="仿宋" w:eastAsia="仿宋" w:cs="仿宋"/>
          <w:sz w:val="24"/>
          <w:szCs w:val="24"/>
          <w:u w:val="none"/>
          <w:lang w:val="en-US" w:eastAsia="zh-CN"/>
        </w:rPr>
        <w:t>询比采购</w:t>
      </w:r>
      <w:r>
        <w:rPr>
          <w:rFonts w:hint="eastAsia" w:ascii="仿宋" w:hAnsi="仿宋" w:eastAsia="仿宋" w:cs="仿宋"/>
          <w:sz w:val="24"/>
          <w:szCs w:val="24"/>
        </w:rPr>
        <w:t>公告（包括后期如有对</w:t>
      </w:r>
      <w:r>
        <w:rPr>
          <w:rFonts w:hint="eastAsia" w:ascii="仿宋" w:hAnsi="仿宋" w:eastAsia="仿宋" w:cs="仿宋"/>
          <w:sz w:val="24"/>
          <w:szCs w:val="24"/>
          <w:u w:val="none"/>
          <w:lang w:val="en-US" w:eastAsia="zh-CN"/>
        </w:rPr>
        <w:t>询比采购</w:t>
      </w:r>
      <w:r>
        <w:rPr>
          <w:rFonts w:hint="eastAsia" w:ascii="仿宋" w:hAnsi="仿宋" w:eastAsia="仿宋" w:cs="仿宋"/>
          <w:sz w:val="24"/>
          <w:szCs w:val="24"/>
        </w:rPr>
        <w:t>文件所作的澄清、修改等。）将在铜冠建筑安装股份有限公司网（http://www.tltgja.com.cn/）在线</w:t>
      </w:r>
      <w:r>
        <w:rPr>
          <w:rFonts w:hint="eastAsia" w:ascii="仿宋" w:hAnsi="仿宋" w:eastAsia="仿宋" w:cs="仿宋"/>
          <w:sz w:val="24"/>
          <w:szCs w:val="24"/>
          <w:u w:val="none"/>
          <w:lang w:val="en-US" w:eastAsia="zh-CN"/>
        </w:rPr>
        <w:t>询比采购</w:t>
      </w:r>
      <w:r>
        <w:rPr>
          <w:rFonts w:hint="eastAsia" w:ascii="仿宋" w:hAnsi="仿宋" w:eastAsia="仿宋" w:cs="仿宋"/>
          <w:sz w:val="24"/>
          <w:szCs w:val="24"/>
        </w:rPr>
        <w:t>--物资</w:t>
      </w:r>
      <w:r>
        <w:rPr>
          <w:rFonts w:hint="eastAsia" w:ascii="仿宋" w:hAnsi="仿宋" w:eastAsia="仿宋" w:cs="仿宋"/>
          <w:sz w:val="24"/>
          <w:szCs w:val="24"/>
          <w:u w:val="none"/>
          <w:lang w:val="en-US" w:eastAsia="zh-CN"/>
        </w:rPr>
        <w:t>询比采购</w:t>
      </w:r>
      <w:r>
        <w:rPr>
          <w:rFonts w:hint="eastAsia" w:ascii="仿宋" w:hAnsi="仿宋" w:eastAsia="仿宋" w:cs="仿宋"/>
          <w:sz w:val="24"/>
          <w:szCs w:val="24"/>
        </w:rPr>
        <w:t>上发布。</w:t>
      </w:r>
      <w:r>
        <w:rPr>
          <w:rFonts w:hint="eastAsia" w:ascii="仿宋" w:hAnsi="仿宋" w:eastAsia="仿宋" w:cs="仿宋"/>
          <w:sz w:val="24"/>
          <w:szCs w:val="24"/>
          <w:u w:val="none"/>
          <w:lang w:val="en-US" w:eastAsia="zh-CN"/>
        </w:rPr>
        <w:t>询比采购</w:t>
      </w:r>
      <w:r>
        <w:rPr>
          <w:rFonts w:hint="eastAsia" w:ascii="仿宋" w:hAnsi="仿宋" w:eastAsia="仿宋" w:cs="仿宋"/>
          <w:sz w:val="24"/>
          <w:szCs w:val="24"/>
        </w:rPr>
        <w:t>公告请</w:t>
      </w:r>
      <w:r>
        <w:rPr>
          <w:rFonts w:hint="eastAsia" w:ascii="仿宋" w:hAnsi="仿宋" w:eastAsia="仿宋" w:cs="仿宋"/>
          <w:sz w:val="24"/>
          <w:szCs w:val="24"/>
          <w:lang w:eastAsia="zh-CN"/>
        </w:rPr>
        <w:t>供应商</w:t>
      </w:r>
      <w:r>
        <w:rPr>
          <w:rFonts w:hint="eastAsia" w:ascii="仿宋" w:hAnsi="仿宋" w:eastAsia="仿宋" w:cs="仿宋"/>
          <w:sz w:val="24"/>
          <w:szCs w:val="24"/>
        </w:rPr>
        <w:t>自行下载。</w:t>
      </w:r>
    </w:p>
    <w:p w14:paraId="0DC1ECD6">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所有</w:t>
      </w:r>
      <w:r>
        <w:rPr>
          <w:rFonts w:hint="eastAsia" w:ascii="仿宋" w:hAnsi="仿宋" w:eastAsia="仿宋" w:cs="仿宋"/>
          <w:sz w:val="24"/>
          <w:szCs w:val="24"/>
          <w:lang w:val="en-US" w:eastAsia="zh-CN"/>
        </w:rPr>
        <w:t>采购</w:t>
      </w:r>
      <w:r>
        <w:rPr>
          <w:rFonts w:hint="eastAsia" w:ascii="仿宋" w:hAnsi="仿宋" w:eastAsia="仿宋" w:cs="仿宋"/>
          <w:sz w:val="24"/>
          <w:szCs w:val="24"/>
        </w:rPr>
        <w:t>信息均以以上网站发布为准，其它任何形式的内容不作为</w:t>
      </w:r>
      <w:r>
        <w:rPr>
          <w:rFonts w:hint="eastAsia" w:ascii="仿宋" w:hAnsi="仿宋" w:eastAsia="仿宋" w:cs="仿宋"/>
          <w:sz w:val="24"/>
          <w:szCs w:val="24"/>
          <w:lang w:val="en-US" w:eastAsia="zh-CN"/>
        </w:rPr>
        <w:t>采购公告</w:t>
      </w:r>
      <w:r>
        <w:rPr>
          <w:rFonts w:hint="eastAsia" w:ascii="仿宋" w:hAnsi="仿宋" w:eastAsia="仿宋" w:cs="仿宋"/>
          <w:sz w:val="24"/>
          <w:szCs w:val="24"/>
        </w:rPr>
        <w:t>以及</w:t>
      </w:r>
      <w:r>
        <w:rPr>
          <w:rFonts w:hint="eastAsia" w:ascii="仿宋" w:hAnsi="仿宋" w:eastAsia="仿宋" w:cs="仿宋"/>
          <w:sz w:val="24"/>
          <w:szCs w:val="24"/>
          <w:lang w:eastAsia="zh-CN"/>
        </w:rPr>
        <w:t>评审</w:t>
      </w:r>
      <w:r>
        <w:rPr>
          <w:rFonts w:hint="eastAsia" w:ascii="仿宋" w:hAnsi="仿宋" w:eastAsia="仿宋" w:cs="仿宋"/>
          <w:sz w:val="24"/>
          <w:szCs w:val="24"/>
        </w:rPr>
        <w:t>的依据。</w:t>
      </w:r>
    </w:p>
    <w:p w14:paraId="4BBE56BF">
      <w:pPr>
        <w:spacing w:line="360" w:lineRule="auto"/>
        <w:ind w:firstLine="490" w:firstLineChars="200"/>
        <w:rPr>
          <w:rFonts w:hint="eastAsia" w:ascii="仿宋" w:hAnsi="仿宋" w:eastAsia="仿宋" w:cs="仿宋"/>
          <w:sz w:val="24"/>
          <w:szCs w:val="24"/>
        </w:rPr>
      </w:pPr>
    </w:p>
    <w:p w14:paraId="5F285ED9">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五、</w:t>
      </w:r>
      <w:r>
        <w:rPr>
          <w:rFonts w:hint="eastAsia" w:ascii="仿宋" w:hAnsi="仿宋" w:eastAsia="仿宋" w:cs="仿宋"/>
          <w:b/>
          <w:bCs/>
          <w:sz w:val="24"/>
          <w:szCs w:val="24"/>
          <w:u w:val="none"/>
          <w:lang w:val="en-US" w:eastAsia="zh-CN"/>
        </w:rPr>
        <w:t>询比采购</w:t>
      </w:r>
      <w:r>
        <w:rPr>
          <w:rFonts w:hint="eastAsia" w:ascii="仿宋" w:hAnsi="仿宋" w:eastAsia="仿宋" w:cs="仿宋"/>
          <w:b/>
          <w:bCs/>
          <w:sz w:val="24"/>
          <w:szCs w:val="24"/>
        </w:rPr>
        <w:t>报名</w:t>
      </w:r>
    </w:p>
    <w:p w14:paraId="6A294841">
      <w:pPr>
        <w:spacing w:line="360" w:lineRule="auto"/>
        <w:ind w:firstLine="490" w:firstLineChars="200"/>
        <w:rPr>
          <w:rFonts w:hint="eastAsia" w:ascii="仿宋" w:hAnsi="仿宋" w:eastAsia="仿宋" w:cs="仿宋"/>
          <w:sz w:val="24"/>
          <w:szCs w:val="24"/>
          <w:u w:val="single"/>
        </w:rPr>
      </w:pPr>
      <w:r>
        <w:rPr>
          <w:rFonts w:hint="eastAsia" w:ascii="仿宋" w:hAnsi="仿宋" w:eastAsia="仿宋" w:cs="仿宋"/>
          <w:sz w:val="24"/>
          <w:szCs w:val="24"/>
        </w:rPr>
        <w:t>1、各</w:t>
      </w:r>
      <w:r>
        <w:rPr>
          <w:rFonts w:hint="eastAsia" w:ascii="仿宋" w:hAnsi="仿宋" w:eastAsia="仿宋" w:cs="仿宋"/>
          <w:sz w:val="24"/>
          <w:szCs w:val="24"/>
          <w:lang w:eastAsia="zh-CN"/>
        </w:rPr>
        <w:t>供应商</w:t>
      </w:r>
      <w:r>
        <w:rPr>
          <w:rFonts w:hint="eastAsia" w:ascii="仿宋" w:hAnsi="仿宋" w:eastAsia="仿宋" w:cs="仿宋"/>
          <w:sz w:val="24"/>
          <w:szCs w:val="24"/>
        </w:rPr>
        <w:t>需在</w:t>
      </w:r>
      <w:r>
        <w:rPr>
          <w:rFonts w:hint="eastAsia" w:ascii="仿宋" w:hAnsi="仿宋" w:eastAsia="仿宋" w:cs="仿宋"/>
          <w:sz w:val="24"/>
          <w:szCs w:val="24"/>
          <w:u w:val="none"/>
          <w:lang w:val="en-US" w:eastAsia="zh-CN"/>
        </w:rPr>
        <w:t>采购公告发布截止日</w:t>
      </w:r>
      <w:r>
        <w:rPr>
          <w:rFonts w:hint="eastAsia" w:ascii="仿宋" w:hAnsi="仿宋" w:eastAsia="仿宋" w:cs="仿宋"/>
          <w:sz w:val="24"/>
          <w:szCs w:val="24"/>
        </w:rPr>
        <w:t>前至</w:t>
      </w:r>
      <w:r>
        <w:rPr>
          <w:rFonts w:hint="eastAsia" w:ascii="仿宋" w:hAnsi="仿宋" w:eastAsia="仿宋" w:cs="仿宋"/>
          <w:sz w:val="24"/>
          <w:szCs w:val="24"/>
          <w:u w:val="single"/>
        </w:rPr>
        <w:t>铜冠建筑安装股份有限公司四楼</w:t>
      </w:r>
      <w:r>
        <w:rPr>
          <w:rFonts w:hint="eastAsia" w:ascii="仿宋" w:hAnsi="仿宋" w:eastAsia="仿宋" w:cs="仿宋"/>
          <w:sz w:val="24"/>
          <w:szCs w:val="24"/>
          <w:u w:val="single"/>
          <w:lang w:val="en-US" w:eastAsia="zh-CN"/>
        </w:rPr>
        <w:t>工程部</w:t>
      </w:r>
      <w:r>
        <w:rPr>
          <w:rFonts w:hint="eastAsia" w:ascii="仿宋" w:hAnsi="仿宋" w:eastAsia="仿宋" w:cs="仿宋"/>
          <w:sz w:val="24"/>
          <w:szCs w:val="24"/>
          <w:u w:val="single"/>
        </w:rPr>
        <w:t>报名。</w:t>
      </w:r>
    </w:p>
    <w:p w14:paraId="2B81A796">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2、报名时</w:t>
      </w:r>
      <w:r>
        <w:rPr>
          <w:rFonts w:hint="eastAsia" w:ascii="仿宋" w:hAnsi="仿宋" w:eastAsia="仿宋" w:cs="仿宋"/>
          <w:sz w:val="24"/>
          <w:szCs w:val="24"/>
          <w:lang w:eastAsia="zh-CN"/>
        </w:rPr>
        <w:t>供应商</w:t>
      </w:r>
      <w:r>
        <w:rPr>
          <w:rFonts w:hint="eastAsia" w:ascii="仿宋" w:hAnsi="仿宋" w:eastAsia="仿宋" w:cs="仿宋"/>
          <w:sz w:val="24"/>
          <w:szCs w:val="24"/>
        </w:rPr>
        <w:t>需提供报名资料。</w:t>
      </w:r>
      <w:r>
        <w:rPr>
          <w:rFonts w:hint="eastAsia" w:ascii="仿宋" w:hAnsi="仿宋" w:eastAsia="仿宋" w:cs="仿宋"/>
          <w:sz w:val="24"/>
          <w:szCs w:val="24"/>
          <w:u w:val="single"/>
        </w:rPr>
        <w:t>报名资料包括营业执照副本的复印件、法人身份证复印件（经办人不是法人代表的要提供法人代表授权委托书、代理人身份证复印件）等，以上资料须加盖</w:t>
      </w:r>
      <w:r>
        <w:rPr>
          <w:rFonts w:hint="eastAsia" w:ascii="仿宋" w:hAnsi="仿宋" w:eastAsia="仿宋" w:cs="仿宋"/>
          <w:sz w:val="24"/>
          <w:szCs w:val="24"/>
          <w:u w:val="single"/>
          <w:lang w:eastAsia="zh-CN"/>
        </w:rPr>
        <w:t>供应商</w:t>
      </w:r>
      <w:r>
        <w:rPr>
          <w:rFonts w:hint="eastAsia" w:ascii="仿宋" w:hAnsi="仿宋" w:eastAsia="仿宋" w:cs="仿宋"/>
          <w:sz w:val="24"/>
          <w:szCs w:val="24"/>
          <w:u w:val="single"/>
        </w:rPr>
        <w:t>公章（原章）。</w:t>
      </w:r>
    </w:p>
    <w:p w14:paraId="78CCDCE1">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3、报名自</w:t>
      </w:r>
      <w:r>
        <w:rPr>
          <w:rFonts w:hint="eastAsia" w:ascii="仿宋" w:hAnsi="仿宋" w:eastAsia="仿宋" w:cs="仿宋"/>
          <w:sz w:val="24"/>
          <w:szCs w:val="24"/>
          <w:u w:val="none"/>
          <w:lang w:val="en-US" w:eastAsia="zh-CN"/>
        </w:rPr>
        <w:t>采购</w:t>
      </w:r>
      <w:r>
        <w:rPr>
          <w:rFonts w:hint="eastAsia" w:ascii="仿宋" w:hAnsi="仿宋" w:eastAsia="仿宋" w:cs="仿宋"/>
          <w:sz w:val="24"/>
          <w:szCs w:val="24"/>
        </w:rPr>
        <w:t>公告发布之日起至</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09</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01</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12</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0</w:t>
      </w:r>
      <w:r>
        <w:rPr>
          <w:rFonts w:hint="eastAsia" w:ascii="仿宋" w:hAnsi="仿宋" w:eastAsia="仿宋" w:cs="仿宋"/>
          <w:sz w:val="24"/>
          <w:szCs w:val="24"/>
          <w:u w:val="single"/>
        </w:rPr>
        <w:t>0止</w:t>
      </w:r>
      <w:r>
        <w:rPr>
          <w:rFonts w:hint="eastAsia" w:ascii="仿宋" w:hAnsi="仿宋" w:eastAsia="仿宋" w:cs="仿宋"/>
          <w:sz w:val="24"/>
          <w:szCs w:val="24"/>
        </w:rPr>
        <w:t>。</w:t>
      </w:r>
    </w:p>
    <w:p w14:paraId="4EAFD6F6">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4、报名地点：</w:t>
      </w:r>
      <w:r>
        <w:rPr>
          <w:rFonts w:hint="eastAsia" w:ascii="仿宋" w:hAnsi="仿宋" w:eastAsia="仿宋" w:cs="仿宋"/>
          <w:sz w:val="24"/>
          <w:szCs w:val="24"/>
          <w:u w:val="single"/>
        </w:rPr>
        <w:t>铜冠建筑安装股份有限公司四楼</w:t>
      </w:r>
      <w:r>
        <w:rPr>
          <w:rFonts w:hint="eastAsia" w:ascii="仿宋" w:hAnsi="仿宋" w:eastAsia="仿宋" w:cs="仿宋"/>
          <w:sz w:val="24"/>
          <w:szCs w:val="24"/>
          <w:u w:val="single"/>
          <w:lang w:val="en-US" w:eastAsia="zh-CN"/>
        </w:rPr>
        <w:t>工程部</w:t>
      </w:r>
    </w:p>
    <w:p w14:paraId="087AFCDF">
      <w:pPr>
        <w:spacing w:line="360" w:lineRule="auto"/>
        <w:ind w:firstLine="490" w:firstLineChars="200"/>
        <w:rPr>
          <w:rFonts w:hint="eastAsia" w:ascii="仿宋" w:hAnsi="仿宋" w:eastAsia="仿宋" w:cs="仿宋"/>
          <w:sz w:val="24"/>
          <w:szCs w:val="24"/>
          <w:u w:val="single"/>
        </w:rPr>
      </w:pPr>
      <w:r>
        <w:rPr>
          <w:rFonts w:hint="eastAsia" w:ascii="仿宋" w:hAnsi="仿宋" w:eastAsia="仿宋" w:cs="仿宋"/>
          <w:sz w:val="24"/>
          <w:szCs w:val="24"/>
        </w:rPr>
        <w:t>5、联 系 人：</w:t>
      </w:r>
      <w:r>
        <w:rPr>
          <w:rFonts w:hint="eastAsia" w:ascii="仿宋" w:hAnsi="仿宋" w:eastAsia="仿宋" w:cs="仿宋"/>
          <w:b w:val="0"/>
          <w:bCs w:val="0"/>
          <w:sz w:val="24"/>
          <w:szCs w:val="24"/>
          <w:u w:val="single"/>
          <w:lang w:eastAsia="zh-CN"/>
        </w:rPr>
        <w:t>陶叶玲（13965204644）</w:t>
      </w:r>
    </w:p>
    <w:p w14:paraId="199CDF0E">
      <w:pPr>
        <w:spacing w:line="360" w:lineRule="auto"/>
        <w:jc w:val="both"/>
        <w:rPr>
          <w:rFonts w:hint="eastAsia" w:ascii="仿宋" w:hAnsi="仿宋" w:eastAsia="仿宋" w:cs="仿宋"/>
          <w:b/>
          <w:sz w:val="24"/>
          <w:szCs w:val="24"/>
        </w:rPr>
      </w:pPr>
    </w:p>
    <w:p w14:paraId="3B065C74">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 xml:space="preserve">六、 </w:t>
      </w:r>
      <w:r>
        <w:rPr>
          <w:rFonts w:hint="eastAsia" w:ascii="仿宋" w:hAnsi="仿宋" w:eastAsia="仿宋" w:cs="仿宋"/>
          <w:b/>
          <w:sz w:val="24"/>
          <w:szCs w:val="24"/>
          <w:lang w:eastAsia="zh-CN"/>
        </w:rPr>
        <w:t>响应文件</w:t>
      </w:r>
      <w:r>
        <w:rPr>
          <w:rFonts w:hint="eastAsia" w:ascii="仿宋" w:hAnsi="仿宋" w:eastAsia="仿宋" w:cs="仿宋"/>
          <w:b/>
          <w:sz w:val="24"/>
          <w:szCs w:val="24"/>
        </w:rPr>
        <w:t>的递交</w:t>
      </w:r>
    </w:p>
    <w:p w14:paraId="11A300E7">
      <w:pPr>
        <w:spacing w:line="360" w:lineRule="auto"/>
        <w:ind w:firstLine="490" w:firstLineChars="200"/>
        <w:rPr>
          <w:rFonts w:hint="eastAsia" w:ascii="仿宋" w:hAnsi="仿宋" w:eastAsia="仿宋" w:cs="仿宋"/>
          <w:sz w:val="24"/>
          <w:szCs w:val="24"/>
          <w:u w:val="single"/>
        </w:rPr>
      </w:pPr>
      <w:r>
        <w:rPr>
          <w:rFonts w:hint="eastAsia" w:ascii="仿宋" w:hAnsi="仿宋" w:eastAsia="仿宋" w:cs="仿宋"/>
          <w:sz w:val="24"/>
          <w:szCs w:val="24"/>
        </w:rPr>
        <w:t>1、</w:t>
      </w:r>
      <w:r>
        <w:rPr>
          <w:rFonts w:hint="eastAsia" w:ascii="仿宋" w:hAnsi="仿宋" w:eastAsia="仿宋" w:cs="仿宋"/>
          <w:sz w:val="24"/>
          <w:szCs w:val="24"/>
          <w:lang w:eastAsia="zh-CN"/>
        </w:rPr>
        <w:t>响应文件</w:t>
      </w:r>
      <w:r>
        <w:rPr>
          <w:rFonts w:hint="eastAsia" w:ascii="仿宋" w:hAnsi="仿宋" w:eastAsia="仿宋" w:cs="仿宋"/>
          <w:sz w:val="24"/>
          <w:szCs w:val="24"/>
        </w:rPr>
        <w:t>递交的截止时间：</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09</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02</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09</w:t>
      </w:r>
      <w:r>
        <w:rPr>
          <w:rFonts w:hint="eastAsia" w:ascii="仿宋" w:hAnsi="仿宋" w:eastAsia="仿宋" w:cs="仿宋"/>
          <w:sz w:val="24"/>
          <w:szCs w:val="24"/>
          <w:u w:val="single"/>
        </w:rPr>
        <w:t>:00</w:t>
      </w:r>
    </w:p>
    <w:p w14:paraId="3860B9C8">
      <w:pPr>
        <w:spacing w:line="360" w:lineRule="auto"/>
        <w:ind w:firstLine="490" w:firstLineChars="200"/>
        <w:rPr>
          <w:rFonts w:hint="eastAsia" w:ascii="仿宋" w:hAnsi="仿宋" w:eastAsia="仿宋" w:cs="仿宋"/>
          <w:sz w:val="24"/>
          <w:szCs w:val="24"/>
          <w:u w:val="single"/>
        </w:rPr>
      </w:pPr>
      <w:r>
        <w:rPr>
          <w:rFonts w:hint="eastAsia" w:ascii="仿宋" w:hAnsi="仿宋" w:eastAsia="仿宋" w:cs="仿宋"/>
          <w:sz w:val="24"/>
          <w:szCs w:val="24"/>
        </w:rPr>
        <w:t>2、</w:t>
      </w:r>
      <w:r>
        <w:rPr>
          <w:rFonts w:hint="eastAsia" w:ascii="仿宋" w:hAnsi="仿宋" w:eastAsia="仿宋" w:cs="仿宋"/>
          <w:sz w:val="24"/>
          <w:szCs w:val="24"/>
          <w:lang w:eastAsia="zh-CN"/>
        </w:rPr>
        <w:t>响应文件</w:t>
      </w:r>
      <w:r>
        <w:rPr>
          <w:rFonts w:hint="eastAsia" w:ascii="仿宋" w:hAnsi="仿宋" w:eastAsia="仿宋" w:cs="仿宋"/>
          <w:sz w:val="24"/>
          <w:szCs w:val="24"/>
        </w:rPr>
        <w:t>递交地点：</w:t>
      </w:r>
      <w:r>
        <w:rPr>
          <w:rFonts w:hint="eastAsia" w:ascii="仿宋" w:hAnsi="仿宋" w:eastAsia="仿宋" w:cs="仿宋"/>
          <w:sz w:val="24"/>
          <w:szCs w:val="24"/>
          <w:u w:val="single"/>
        </w:rPr>
        <w:t>铜冠建筑安装股份有限公司四楼经营部（安徽省铜陵市黄山大道南段879号）</w:t>
      </w:r>
    </w:p>
    <w:p w14:paraId="1183DF33">
      <w:pPr>
        <w:spacing w:line="360" w:lineRule="auto"/>
        <w:ind w:firstLine="490" w:firstLineChars="200"/>
        <w:rPr>
          <w:rFonts w:hint="eastAsia" w:ascii="仿宋" w:hAnsi="仿宋" w:eastAsia="仿宋" w:cs="仿宋"/>
          <w:sz w:val="24"/>
          <w:szCs w:val="24"/>
          <w:u w:val="single"/>
        </w:rPr>
      </w:pPr>
      <w:r>
        <w:rPr>
          <w:rFonts w:hint="eastAsia" w:ascii="仿宋" w:hAnsi="仿宋" w:eastAsia="仿宋" w:cs="仿宋"/>
          <w:sz w:val="24"/>
          <w:szCs w:val="24"/>
        </w:rPr>
        <w:t>3、</w:t>
      </w:r>
      <w:r>
        <w:rPr>
          <w:rFonts w:hint="eastAsia" w:ascii="仿宋" w:hAnsi="仿宋" w:eastAsia="仿宋" w:cs="仿宋"/>
          <w:sz w:val="24"/>
          <w:szCs w:val="24"/>
          <w:lang w:eastAsia="zh-CN"/>
        </w:rPr>
        <w:t>响应文件</w:t>
      </w:r>
      <w:r>
        <w:rPr>
          <w:rFonts w:hint="eastAsia" w:ascii="仿宋" w:hAnsi="仿宋" w:eastAsia="仿宋" w:cs="仿宋"/>
          <w:sz w:val="24"/>
          <w:szCs w:val="24"/>
        </w:rPr>
        <w:t>收件人：</w:t>
      </w:r>
      <w:r>
        <w:rPr>
          <w:rFonts w:hint="eastAsia" w:ascii="仿宋" w:hAnsi="仿宋" w:eastAsia="仿宋" w:cs="仿宋"/>
          <w:sz w:val="24"/>
          <w:szCs w:val="24"/>
          <w:u w:val="single"/>
        </w:rPr>
        <w:t>黄赟（18656211500）</w:t>
      </w:r>
    </w:p>
    <w:p w14:paraId="199D08BC">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4、逾期送达的或未按规定送达指定地点的</w:t>
      </w:r>
      <w:r>
        <w:rPr>
          <w:rFonts w:hint="eastAsia" w:ascii="仿宋" w:hAnsi="仿宋" w:eastAsia="仿宋" w:cs="仿宋"/>
          <w:sz w:val="24"/>
          <w:szCs w:val="24"/>
          <w:lang w:eastAsia="zh-CN"/>
        </w:rPr>
        <w:t>响应文件</w:t>
      </w:r>
      <w:r>
        <w:rPr>
          <w:rFonts w:hint="eastAsia" w:ascii="仿宋" w:hAnsi="仿宋" w:eastAsia="仿宋" w:cs="仿宋"/>
          <w:sz w:val="24"/>
          <w:szCs w:val="24"/>
        </w:rPr>
        <w:t>，</w:t>
      </w:r>
      <w:r>
        <w:rPr>
          <w:rFonts w:hint="eastAsia" w:ascii="仿宋" w:hAnsi="仿宋" w:eastAsia="仿宋" w:cs="仿宋"/>
          <w:sz w:val="24"/>
          <w:szCs w:val="24"/>
          <w:u w:val="none"/>
          <w:lang w:val="en-US" w:eastAsia="zh-CN"/>
        </w:rPr>
        <w:t>询比采购人</w:t>
      </w:r>
      <w:r>
        <w:rPr>
          <w:rFonts w:hint="eastAsia" w:ascii="仿宋" w:hAnsi="仿宋" w:eastAsia="仿宋" w:cs="仿宋"/>
          <w:sz w:val="24"/>
          <w:szCs w:val="24"/>
        </w:rPr>
        <w:t>不予受理。</w:t>
      </w:r>
    </w:p>
    <w:p w14:paraId="338E5C78">
      <w:pPr>
        <w:spacing w:line="360" w:lineRule="auto"/>
        <w:jc w:val="both"/>
        <w:rPr>
          <w:rFonts w:hint="eastAsia" w:ascii="仿宋" w:hAnsi="仿宋" w:eastAsia="仿宋" w:cs="仿宋"/>
          <w:b/>
          <w:sz w:val="24"/>
          <w:szCs w:val="24"/>
          <w:lang w:val="en-US" w:eastAsia="zh-CN"/>
        </w:rPr>
      </w:pPr>
    </w:p>
    <w:p w14:paraId="76F4F35E">
      <w:pPr>
        <w:spacing w:line="36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七</w:t>
      </w:r>
      <w:r>
        <w:rPr>
          <w:rFonts w:hint="eastAsia" w:ascii="仿宋" w:hAnsi="仿宋" w:eastAsia="仿宋" w:cs="仿宋"/>
          <w:b/>
          <w:sz w:val="24"/>
          <w:szCs w:val="24"/>
        </w:rPr>
        <w:t>、</w:t>
      </w:r>
      <w:r>
        <w:rPr>
          <w:rFonts w:hint="eastAsia" w:ascii="仿宋" w:hAnsi="仿宋" w:eastAsia="仿宋" w:cs="仿宋"/>
          <w:b/>
          <w:sz w:val="24"/>
          <w:szCs w:val="24"/>
          <w:lang w:eastAsia="zh-CN"/>
        </w:rPr>
        <w:t>供应商</w:t>
      </w:r>
      <w:r>
        <w:rPr>
          <w:rFonts w:hint="eastAsia" w:ascii="仿宋" w:hAnsi="仿宋" w:eastAsia="仿宋" w:cs="仿宋"/>
          <w:b/>
          <w:sz w:val="24"/>
          <w:szCs w:val="24"/>
        </w:rPr>
        <w:t>须知</w:t>
      </w:r>
    </w:p>
    <w:p w14:paraId="48A1BDCE">
      <w:pPr>
        <w:spacing w:line="360" w:lineRule="auto"/>
        <w:ind w:firstLine="558" w:firstLineChars="228"/>
        <w:rPr>
          <w:rFonts w:hint="eastAsia" w:ascii="仿宋" w:hAnsi="仿宋" w:eastAsia="仿宋" w:cs="仿宋"/>
          <w:sz w:val="24"/>
          <w:szCs w:val="24"/>
          <w:lang w:val="en-US" w:eastAsia="zh-CN"/>
        </w:rPr>
      </w:pPr>
      <w:r>
        <w:rPr>
          <w:rFonts w:hint="eastAsia" w:ascii="仿宋" w:hAnsi="仿宋" w:eastAsia="仿宋" w:cs="仿宋"/>
          <w:sz w:val="24"/>
          <w:szCs w:val="24"/>
        </w:rPr>
        <w:t>1、与本次</w:t>
      </w:r>
      <w:r>
        <w:rPr>
          <w:rFonts w:hint="eastAsia" w:ascii="仿宋" w:hAnsi="仿宋" w:eastAsia="仿宋" w:cs="仿宋"/>
          <w:sz w:val="24"/>
          <w:szCs w:val="24"/>
          <w:u w:val="none"/>
          <w:lang w:val="en-US" w:eastAsia="zh-CN"/>
        </w:rPr>
        <w:t>询比采购</w:t>
      </w:r>
      <w:r>
        <w:rPr>
          <w:rFonts w:hint="eastAsia" w:ascii="仿宋" w:hAnsi="仿宋" w:eastAsia="仿宋" w:cs="仿宋"/>
          <w:sz w:val="24"/>
          <w:szCs w:val="24"/>
          <w:lang w:val="en-US" w:eastAsia="zh-CN"/>
        </w:rPr>
        <w:t>机械</w:t>
      </w:r>
      <w:r>
        <w:rPr>
          <w:rFonts w:hint="eastAsia" w:ascii="仿宋" w:hAnsi="仿宋" w:eastAsia="仿宋" w:cs="仿宋"/>
          <w:sz w:val="24"/>
          <w:szCs w:val="24"/>
        </w:rPr>
        <w:t>的</w:t>
      </w:r>
      <w:r>
        <w:rPr>
          <w:rFonts w:hint="eastAsia" w:ascii="仿宋" w:hAnsi="仿宋" w:eastAsia="仿宋" w:cs="仿宋"/>
          <w:sz w:val="24"/>
          <w:szCs w:val="24"/>
          <w:lang w:val="en-US" w:eastAsia="zh-CN"/>
        </w:rPr>
        <w:t>内容</w:t>
      </w:r>
    </w:p>
    <w:p w14:paraId="1BC42D79">
      <w:pPr>
        <w:spacing w:line="360" w:lineRule="auto"/>
        <w:ind w:firstLine="558" w:firstLineChars="228"/>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工程名称：</w:t>
      </w:r>
      <w:r>
        <w:rPr>
          <w:rFonts w:hint="eastAsia" w:ascii="仿宋" w:hAnsi="仿宋" w:eastAsia="仿宋" w:cs="仿宋"/>
          <w:sz w:val="24"/>
          <w:szCs w:val="24"/>
          <w:lang w:eastAsia="zh-CN"/>
        </w:rPr>
        <w:t>安庆铜矿废石倒运堆场环保工程</w:t>
      </w:r>
    </w:p>
    <w:p w14:paraId="1AD96D96">
      <w:pPr>
        <w:spacing w:line="360" w:lineRule="auto"/>
        <w:ind w:firstLine="558" w:firstLineChars="228"/>
        <w:rPr>
          <w:rFonts w:hint="default" w:ascii="仿宋" w:hAnsi="仿宋" w:eastAsia="仿宋" w:cs="仿宋"/>
          <w:sz w:val="24"/>
          <w:szCs w:val="24"/>
          <w:lang w:val="en-US"/>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工程地点：</w:t>
      </w:r>
      <w:r>
        <w:rPr>
          <w:rFonts w:hint="eastAsia" w:ascii="仿宋" w:hAnsi="仿宋" w:eastAsia="仿宋" w:cs="仿宋"/>
          <w:sz w:val="24"/>
          <w:szCs w:val="24"/>
          <w:lang w:val="en-US" w:eastAsia="zh-CN"/>
        </w:rPr>
        <w:t>安庆铜矿矿区内2#废石架头</w:t>
      </w:r>
    </w:p>
    <w:p w14:paraId="0C6713CD">
      <w:pPr>
        <w:spacing w:line="360" w:lineRule="auto"/>
        <w:ind w:firstLine="558" w:firstLineChars="228"/>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工程内容：机械对现场</w:t>
      </w:r>
      <w:r>
        <w:rPr>
          <w:rFonts w:hint="eastAsia" w:ascii="仿宋" w:hAnsi="仿宋" w:eastAsia="仿宋" w:cs="仿宋"/>
          <w:sz w:val="24"/>
          <w:szCs w:val="24"/>
          <w:lang w:val="en-US" w:eastAsia="zh-CN"/>
        </w:rPr>
        <w:t>土方进行</w:t>
      </w:r>
      <w:r>
        <w:rPr>
          <w:rFonts w:hint="eastAsia" w:ascii="仿宋" w:hAnsi="仿宋" w:eastAsia="仿宋" w:cs="仿宋"/>
          <w:sz w:val="24"/>
          <w:szCs w:val="24"/>
        </w:rPr>
        <w:t>挖</w:t>
      </w:r>
      <w:r>
        <w:rPr>
          <w:rFonts w:hint="eastAsia" w:ascii="仿宋" w:hAnsi="仿宋" w:eastAsia="仿宋" w:cs="仿宋"/>
          <w:sz w:val="24"/>
          <w:szCs w:val="24"/>
          <w:lang w:eastAsia="zh-CN"/>
        </w:rPr>
        <w:t>、</w:t>
      </w:r>
      <w:r>
        <w:rPr>
          <w:rFonts w:hint="eastAsia" w:ascii="仿宋" w:hAnsi="仿宋" w:eastAsia="仿宋" w:cs="仿宋"/>
          <w:sz w:val="24"/>
          <w:szCs w:val="24"/>
        </w:rPr>
        <w:t>运</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回填</w:t>
      </w:r>
      <w:r>
        <w:rPr>
          <w:rFonts w:hint="eastAsia" w:ascii="仿宋" w:hAnsi="仿宋" w:eastAsia="仿宋" w:cs="仿宋"/>
          <w:sz w:val="24"/>
          <w:szCs w:val="24"/>
          <w:lang w:eastAsia="zh-CN"/>
        </w:rPr>
        <w:t>；</w:t>
      </w:r>
      <w:r>
        <w:rPr>
          <w:rFonts w:hint="eastAsia" w:ascii="仿宋" w:hAnsi="仿宋" w:eastAsia="仿宋" w:cs="仿宋"/>
          <w:sz w:val="24"/>
          <w:szCs w:val="24"/>
        </w:rPr>
        <w:t>配合零星工作等</w:t>
      </w:r>
    </w:p>
    <w:p w14:paraId="2552C75E">
      <w:pPr>
        <w:spacing w:line="360" w:lineRule="auto"/>
        <w:ind w:firstLine="558" w:firstLineChars="228"/>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计划工期：日历天数</w:t>
      </w:r>
      <w:r>
        <w:rPr>
          <w:rFonts w:hint="eastAsia" w:ascii="仿宋" w:hAnsi="仿宋" w:eastAsia="仿宋" w:cs="仿宋"/>
          <w:sz w:val="24"/>
          <w:szCs w:val="24"/>
          <w:lang w:val="en-US" w:eastAsia="zh-CN"/>
        </w:rPr>
        <w:t>60</w:t>
      </w:r>
      <w:r>
        <w:rPr>
          <w:rFonts w:hint="eastAsia" w:ascii="仿宋" w:hAnsi="仿宋" w:eastAsia="仿宋" w:cs="仿宋"/>
          <w:sz w:val="24"/>
          <w:szCs w:val="24"/>
        </w:rPr>
        <w:t>天。（具体租期以建设单位安排的工作内容为准）</w:t>
      </w:r>
    </w:p>
    <w:p w14:paraId="212FDBA5">
      <w:pPr>
        <w:spacing w:line="360" w:lineRule="auto"/>
        <w:ind w:firstLine="558" w:firstLineChars="228"/>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计价方式：固定单价</w:t>
      </w:r>
    </w:p>
    <w:p w14:paraId="3F928AF6">
      <w:pPr>
        <w:spacing w:line="360" w:lineRule="auto"/>
        <w:ind w:firstLine="558" w:firstLineChars="228"/>
        <w:rPr>
          <w:rFonts w:hint="eastAsia" w:ascii="仿宋" w:hAnsi="仿宋" w:eastAsia="仿宋" w:cs="仿宋"/>
          <w:sz w:val="24"/>
          <w:szCs w:val="24"/>
        </w:rPr>
      </w:pPr>
      <w:r>
        <w:rPr>
          <w:rFonts w:hint="eastAsia" w:ascii="仿宋" w:hAnsi="仿宋" w:eastAsia="仿宋" w:cs="仿宋"/>
          <w:sz w:val="24"/>
          <w:szCs w:val="24"/>
        </w:rPr>
        <w:t>2、付款方式</w:t>
      </w:r>
    </w:p>
    <w:p w14:paraId="0D2A2AEF">
      <w:pPr>
        <w:spacing w:line="360" w:lineRule="auto"/>
        <w:ind w:firstLine="558" w:firstLineChars="228"/>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自施工开始，铜冠建安第二建筑工程事业部每月根据成交人开具的机械结算方单进行审核。成交人按月开具增值税专用发票，并送交部门当月入账。机械进度款次月按进账发票额50%支付，当年春节前付至进账发票总额70%，剩30%的余款次年春节前支付至90%，第三年春节前付清。（成交人需开具与机械结算方单审核金额一致，且合法有效的增值税专用发票给询比采购单位。）</w:t>
      </w:r>
    </w:p>
    <w:p w14:paraId="7A2557FA">
      <w:pPr>
        <w:spacing w:line="360" w:lineRule="auto"/>
        <w:ind w:firstLine="558" w:firstLineChars="228"/>
        <w:rPr>
          <w:rFonts w:hint="eastAsia" w:ascii="仿宋" w:hAnsi="仿宋" w:eastAsia="仿宋" w:cs="仿宋"/>
          <w:sz w:val="24"/>
          <w:szCs w:val="24"/>
        </w:rPr>
      </w:pPr>
      <w:r>
        <w:rPr>
          <w:rFonts w:hint="eastAsia" w:ascii="仿宋" w:hAnsi="仿宋" w:eastAsia="仿宋" w:cs="仿宋"/>
          <w:sz w:val="24"/>
          <w:szCs w:val="24"/>
        </w:rPr>
        <w:t>3、报价相关要求</w:t>
      </w:r>
    </w:p>
    <w:p w14:paraId="48060B80">
      <w:pPr>
        <w:spacing w:line="360" w:lineRule="auto"/>
        <w:ind w:firstLine="558" w:firstLineChars="228"/>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3.1</w:t>
      </w:r>
      <w:r>
        <w:rPr>
          <w:rFonts w:hint="eastAsia" w:ascii="仿宋" w:hAnsi="仿宋" w:eastAsia="仿宋" w:cs="仿宋"/>
          <w:color w:val="FF0000"/>
          <w:sz w:val="24"/>
          <w:szCs w:val="24"/>
        </w:rPr>
        <w:t>本次</w:t>
      </w:r>
      <w:r>
        <w:rPr>
          <w:rFonts w:hint="eastAsia" w:ascii="仿宋" w:hAnsi="仿宋" w:eastAsia="仿宋" w:cs="仿宋"/>
          <w:color w:val="FF0000"/>
          <w:sz w:val="24"/>
          <w:szCs w:val="24"/>
          <w:u w:val="none"/>
          <w:lang w:val="en-US" w:eastAsia="zh-CN"/>
        </w:rPr>
        <w:t>询比采购，</w:t>
      </w:r>
      <w:r>
        <w:rPr>
          <w:rFonts w:hint="eastAsia" w:ascii="仿宋" w:hAnsi="仿宋" w:eastAsia="仿宋" w:cs="仿宋"/>
          <w:color w:val="FF0000"/>
          <w:sz w:val="24"/>
          <w:szCs w:val="24"/>
          <w:lang w:val="en-US" w:eastAsia="zh-CN"/>
        </w:rPr>
        <w:t>分</w:t>
      </w:r>
      <w:r>
        <w:rPr>
          <w:rFonts w:hint="eastAsia" w:ascii="仿宋" w:hAnsi="仿宋" w:eastAsia="仿宋" w:cs="仿宋"/>
          <w:color w:val="FF0000"/>
          <w:sz w:val="24"/>
          <w:szCs w:val="24"/>
        </w:rPr>
        <w:t>土方计量报价单和机械计时报价单两张报价单，评审后将基于综合结果仅推荐一家成交候选人</w:t>
      </w:r>
    </w:p>
    <w:p w14:paraId="380101E5">
      <w:pPr>
        <w:spacing w:line="360" w:lineRule="auto"/>
        <w:ind w:firstLine="558" w:firstLineChars="228"/>
        <w:rPr>
          <w:rFonts w:hint="eastAsia" w:ascii="仿宋" w:hAnsi="仿宋" w:eastAsia="仿宋" w:cs="仿宋"/>
          <w:color w:val="FF0000"/>
          <w:sz w:val="24"/>
          <w:szCs w:val="24"/>
          <w:u w:val="none"/>
          <w:lang w:val="en-US" w:eastAsia="zh-CN"/>
        </w:rPr>
      </w:pPr>
      <w:r>
        <w:rPr>
          <w:rFonts w:hint="eastAsia" w:ascii="仿宋" w:hAnsi="仿宋" w:eastAsia="仿宋" w:cs="仿宋"/>
          <w:color w:val="FF0000"/>
          <w:sz w:val="24"/>
          <w:szCs w:val="24"/>
          <w:u w:val="none"/>
          <w:lang w:val="en-US" w:eastAsia="zh-CN"/>
        </w:rPr>
        <w:t>3.2报价单设置与报价要求</w:t>
      </w:r>
    </w:p>
    <w:p w14:paraId="42FF986A">
      <w:pPr>
        <w:spacing w:line="360" w:lineRule="auto"/>
        <w:ind w:firstLine="558" w:firstLineChars="228"/>
        <w:rPr>
          <w:rFonts w:hint="eastAsia" w:ascii="仿宋" w:hAnsi="仿宋" w:eastAsia="仿宋" w:cs="仿宋"/>
          <w:color w:val="FF0000"/>
          <w:sz w:val="24"/>
          <w:szCs w:val="24"/>
          <w:u w:val="none"/>
          <w:lang w:val="en-US" w:eastAsia="zh-CN"/>
        </w:rPr>
      </w:pPr>
      <w:r>
        <w:rPr>
          <w:rFonts w:hint="eastAsia" w:ascii="仿宋" w:hAnsi="仿宋" w:eastAsia="仿宋" w:cs="仿宋"/>
          <w:color w:val="FF0000"/>
          <w:sz w:val="24"/>
          <w:szCs w:val="24"/>
          <w:u w:val="none"/>
          <w:lang w:val="en-US" w:eastAsia="zh-CN"/>
        </w:rPr>
        <w:t>（1）土方计量报价单​</w:t>
      </w:r>
    </w:p>
    <w:p w14:paraId="3A183269">
      <w:pPr>
        <w:spacing w:line="360" w:lineRule="auto"/>
        <w:ind w:firstLine="558" w:firstLineChars="228"/>
        <w:rPr>
          <w:rFonts w:hint="eastAsia" w:ascii="仿宋" w:hAnsi="仿宋" w:eastAsia="仿宋" w:cs="仿宋"/>
          <w:color w:val="FF0000"/>
          <w:sz w:val="24"/>
          <w:szCs w:val="24"/>
          <w:u w:val="none"/>
          <w:lang w:val="en-US" w:eastAsia="zh-CN"/>
        </w:rPr>
      </w:pPr>
      <w:r>
        <w:rPr>
          <w:rFonts w:hint="eastAsia" w:ascii="仿宋" w:hAnsi="仿宋" w:eastAsia="仿宋" w:cs="仿宋"/>
          <w:color w:val="FF0000"/>
          <w:sz w:val="24"/>
          <w:szCs w:val="24"/>
          <w:u w:val="none"/>
          <w:lang w:val="en-US" w:eastAsia="zh-CN"/>
        </w:rPr>
        <w:t>供应商需按工程量清单填报综合单价（含人工、材料、机械、管理等费用），报价单位为“元/立方米”。</w:t>
      </w:r>
      <w:r>
        <w:rPr>
          <w:rFonts w:hint="eastAsia" w:ascii="仿宋" w:hAnsi="仿宋" w:eastAsia="仿宋" w:cs="仿宋"/>
          <w:color w:val="FF0000"/>
          <w:sz w:val="24"/>
          <w:szCs w:val="24"/>
        </w:rPr>
        <w:t>（</w:t>
      </w:r>
      <w:r>
        <w:rPr>
          <w:rFonts w:hint="eastAsia" w:ascii="仿宋" w:hAnsi="仿宋" w:eastAsia="仿宋" w:cs="仿宋"/>
          <w:color w:val="FF0000"/>
          <w:sz w:val="24"/>
          <w:szCs w:val="24"/>
          <w:lang w:val="en-US" w:eastAsia="zh-CN"/>
        </w:rPr>
        <w:t>默认为不含税单价；若报价含税，</w:t>
      </w:r>
      <w:r>
        <w:rPr>
          <w:rFonts w:hint="eastAsia" w:ascii="仿宋" w:hAnsi="仿宋" w:eastAsia="仿宋" w:cs="仿宋"/>
          <w:color w:val="FF0000"/>
          <w:sz w:val="24"/>
          <w:szCs w:val="24"/>
        </w:rPr>
        <w:t>必须注明税率。）</w:t>
      </w:r>
    </w:p>
    <w:p w14:paraId="4D7427E4">
      <w:pPr>
        <w:spacing w:line="360" w:lineRule="auto"/>
        <w:ind w:firstLine="558" w:firstLineChars="228"/>
        <w:rPr>
          <w:rFonts w:hint="eastAsia" w:ascii="仿宋" w:hAnsi="仿宋" w:eastAsia="仿宋" w:cs="仿宋"/>
          <w:color w:val="FF0000"/>
          <w:sz w:val="24"/>
          <w:szCs w:val="24"/>
          <w:u w:val="none"/>
          <w:lang w:val="en-US" w:eastAsia="zh-CN"/>
        </w:rPr>
      </w:pPr>
      <w:r>
        <w:rPr>
          <w:rFonts w:hint="eastAsia" w:ascii="仿宋" w:hAnsi="仿宋" w:eastAsia="仿宋" w:cs="仿宋"/>
          <w:color w:val="FF0000"/>
          <w:sz w:val="24"/>
          <w:szCs w:val="24"/>
          <w:u w:val="none"/>
          <w:lang w:val="en-US" w:eastAsia="zh-CN"/>
        </w:rPr>
        <w:t>（2）机械计时报价单</w:t>
      </w:r>
    </w:p>
    <w:p w14:paraId="172F6ED1">
      <w:pPr>
        <w:spacing w:line="360" w:lineRule="auto"/>
        <w:ind w:firstLine="558" w:firstLineChars="228"/>
        <w:rPr>
          <w:rFonts w:hint="eastAsia" w:ascii="仿宋" w:hAnsi="仿宋" w:eastAsia="仿宋" w:cs="仿宋"/>
          <w:color w:val="FF0000"/>
          <w:sz w:val="24"/>
          <w:szCs w:val="24"/>
          <w:u w:val="single"/>
          <w:lang w:eastAsia="zh-CN"/>
        </w:rPr>
      </w:pPr>
      <w:r>
        <w:rPr>
          <w:rFonts w:hint="eastAsia" w:ascii="仿宋" w:hAnsi="仿宋" w:eastAsia="仿宋" w:cs="仿宋"/>
          <w:color w:val="FF0000"/>
          <w:sz w:val="24"/>
          <w:szCs w:val="24"/>
          <w:u w:val="none"/>
          <w:lang w:val="en-US" w:eastAsia="zh-CN"/>
        </w:rPr>
        <w:t>本次询比采购，机械计时报价</w:t>
      </w:r>
      <w:r>
        <w:rPr>
          <w:rFonts w:hint="eastAsia" w:ascii="仿宋" w:hAnsi="仿宋" w:eastAsia="仿宋" w:cs="仿宋"/>
          <w:color w:val="FF0000"/>
          <w:sz w:val="24"/>
          <w:szCs w:val="24"/>
          <w:u w:val="none"/>
          <w:lang w:eastAsia="zh-CN"/>
        </w:rPr>
        <w:t>下浮率的计算需以铜冠建安公司2025年机械设备租赁指导价格为基准（即计费基数），供应商仅需提交下浮率报价。</w:t>
      </w:r>
      <w:r>
        <w:rPr>
          <w:rFonts w:hint="eastAsia" w:ascii="仿宋" w:hAnsi="仿宋" w:eastAsia="仿宋" w:cs="仿宋"/>
          <w:color w:val="FF0000"/>
          <w:sz w:val="24"/>
          <w:szCs w:val="24"/>
        </w:rPr>
        <w:t>（</w:t>
      </w:r>
      <w:r>
        <w:rPr>
          <w:rFonts w:hint="eastAsia" w:ascii="仿宋" w:hAnsi="仿宋" w:eastAsia="仿宋" w:cs="仿宋"/>
          <w:color w:val="FF0000"/>
          <w:sz w:val="24"/>
          <w:szCs w:val="24"/>
          <w:lang w:val="en-US" w:eastAsia="zh-CN"/>
        </w:rPr>
        <w:t>默认为不含税单价；若报价含税，</w:t>
      </w:r>
      <w:r>
        <w:rPr>
          <w:rFonts w:hint="eastAsia" w:ascii="仿宋" w:hAnsi="仿宋" w:eastAsia="仿宋" w:cs="仿宋"/>
          <w:color w:val="FF0000"/>
          <w:sz w:val="24"/>
          <w:szCs w:val="24"/>
        </w:rPr>
        <w:t>必须注明税率。）</w:t>
      </w:r>
    </w:p>
    <w:p w14:paraId="426AE071">
      <w:pPr>
        <w:spacing w:line="360" w:lineRule="auto"/>
        <w:ind w:firstLine="558" w:firstLineChars="228"/>
        <w:rPr>
          <w:rFonts w:hint="eastAsia" w:ascii="仿宋" w:hAnsi="仿宋" w:eastAsia="仿宋" w:cs="仿宋"/>
          <w:color w:val="FF0000"/>
          <w:sz w:val="24"/>
          <w:szCs w:val="24"/>
          <w:u w:val="none"/>
          <w:lang w:eastAsia="zh-CN"/>
        </w:rPr>
      </w:pPr>
      <w:r>
        <w:rPr>
          <w:rFonts w:hint="eastAsia" w:ascii="仿宋" w:hAnsi="仿宋" w:eastAsia="仿宋" w:cs="仿宋"/>
          <w:b/>
          <w:bCs/>
          <w:color w:val="FF0000"/>
          <w:sz w:val="24"/>
          <w:szCs w:val="24"/>
          <w:u w:val="none"/>
          <w:lang w:eastAsia="zh-CN"/>
        </w:rPr>
        <w:t>（</w:t>
      </w:r>
      <w:r>
        <w:rPr>
          <w:rFonts w:hint="eastAsia" w:ascii="仿宋" w:hAnsi="仿宋" w:eastAsia="仿宋" w:cs="仿宋"/>
          <w:b/>
          <w:bCs/>
          <w:color w:val="FF0000"/>
          <w:sz w:val="24"/>
          <w:szCs w:val="24"/>
          <w:u w:val="none"/>
          <w:lang w:val="en-US" w:eastAsia="zh-CN"/>
        </w:rPr>
        <w:t>3</w:t>
      </w:r>
      <w:r>
        <w:rPr>
          <w:rFonts w:hint="eastAsia" w:ascii="仿宋" w:hAnsi="仿宋" w:eastAsia="仿宋" w:cs="仿宋"/>
          <w:b/>
          <w:bCs/>
          <w:color w:val="FF0000"/>
          <w:sz w:val="24"/>
          <w:szCs w:val="24"/>
          <w:u w:val="none"/>
          <w:lang w:eastAsia="zh-CN"/>
        </w:rPr>
        <w:t>）下浮率的计算式及相关规则如下：</w:t>
      </w:r>
      <w:r>
        <w:rPr>
          <w:rFonts w:hint="eastAsia" w:ascii="仿宋" w:hAnsi="仿宋" w:eastAsia="仿宋" w:cs="仿宋"/>
          <w:color w:val="FF0000"/>
          <w:sz w:val="24"/>
          <w:szCs w:val="24"/>
          <w:u w:val="none"/>
          <w:lang w:eastAsia="zh-CN"/>
        </w:rPr>
        <w:t>（</w:t>
      </w:r>
      <w:r>
        <w:rPr>
          <w:rFonts w:hint="eastAsia" w:ascii="仿宋" w:hAnsi="仿宋" w:eastAsia="仿宋" w:cs="仿宋"/>
          <w:color w:val="FF0000"/>
          <w:sz w:val="24"/>
          <w:szCs w:val="24"/>
          <w:u w:val="none"/>
          <w:lang w:val="en-US" w:eastAsia="zh-CN"/>
        </w:rPr>
        <w:t>以下计算式，均默认报价不含税</w:t>
      </w:r>
      <w:r>
        <w:rPr>
          <w:rFonts w:hint="eastAsia" w:ascii="仿宋" w:hAnsi="仿宋" w:eastAsia="仿宋" w:cs="仿宋"/>
          <w:color w:val="FF0000"/>
          <w:sz w:val="24"/>
          <w:szCs w:val="24"/>
          <w:u w:val="none"/>
          <w:lang w:eastAsia="zh-CN"/>
        </w:rPr>
        <w:t>）</w:t>
      </w:r>
    </w:p>
    <w:p w14:paraId="342ABF8D">
      <w:pPr>
        <w:spacing w:line="360" w:lineRule="auto"/>
        <w:ind w:firstLine="800" w:firstLineChars="327"/>
        <w:rPr>
          <w:rFonts w:hint="eastAsia" w:ascii="仿宋" w:hAnsi="仿宋" w:eastAsia="仿宋" w:cs="仿宋"/>
          <w:color w:val="FF0000"/>
          <w:sz w:val="24"/>
          <w:szCs w:val="24"/>
          <w:u w:val="none"/>
          <w:lang w:eastAsia="zh-CN"/>
        </w:rPr>
      </w:pPr>
      <w:r>
        <w:rPr>
          <w:rFonts w:hint="eastAsia" w:ascii="仿宋" w:hAnsi="仿宋" w:eastAsia="仿宋" w:cs="仿宋"/>
          <w:color w:val="FF0000"/>
          <w:sz w:val="24"/>
          <w:szCs w:val="24"/>
          <w:u w:val="none"/>
          <w:lang w:val="en-US" w:eastAsia="zh-CN"/>
        </w:rPr>
        <w:t>①</w:t>
      </w:r>
      <w:r>
        <w:rPr>
          <w:rFonts w:hint="eastAsia" w:ascii="仿宋" w:hAnsi="仿宋" w:eastAsia="仿宋" w:cs="仿宋"/>
          <w:color w:val="FF0000"/>
          <w:sz w:val="24"/>
          <w:szCs w:val="24"/>
          <w:u w:val="none"/>
          <w:lang w:eastAsia="zh-CN"/>
        </w:rPr>
        <w:t>下浮率定义与计算式​</w:t>
      </w:r>
    </w:p>
    <w:p w14:paraId="3E41BF9E">
      <w:pPr>
        <w:spacing w:line="360" w:lineRule="auto"/>
        <w:ind w:firstLine="558" w:firstLineChars="228"/>
        <w:rPr>
          <w:rFonts w:hint="eastAsia" w:ascii="仿宋" w:hAnsi="仿宋" w:eastAsia="仿宋" w:cs="仿宋"/>
          <w:color w:val="FF0000"/>
          <w:sz w:val="24"/>
          <w:szCs w:val="24"/>
          <w:u w:val="none"/>
          <w:lang w:eastAsia="zh-CN"/>
        </w:rPr>
      </w:pPr>
      <w:r>
        <w:rPr>
          <w:rFonts w:hint="eastAsia" w:ascii="仿宋" w:hAnsi="仿宋" w:eastAsia="仿宋" w:cs="仿宋"/>
          <w:color w:val="FF0000"/>
          <w:sz w:val="24"/>
          <w:szCs w:val="24"/>
          <w:u w:val="none"/>
          <w:lang w:eastAsia="zh-CN"/>
        </w:rPr>
        <w:t>​下浮率表示供应商报价相对于指导价格的优惠比例，计算公式为：</w:t>
      </w:r>
    </w:p>
    <w:p w14:paraId="15148AF0">
      <w:pPr>
        <w:spacing w:line="360" w:lineRule="auto"/>
        <w:ind w:firstLine="558" w:firstLineChars="228"/>
        <w:rPr>
          <w:rFonts w:hint="eastAsia" w:ascii="仿宋" w:hAnsi="仿宋" w:eastAsia="仿宋" w:cs="仿宋"/>
          <w:color w:val="FF0000"/>
          <w:sz w:val="24"/>
          <w:szCs w:val="24"/>
          <w:u w:val="none"/>
          <w:lang w:eastAsia="zh-CN"/>
        </w:rPr>
      </w:pPr>
      <w:r>
        <w:rPr>
          <w:rFonts w:hint="eastAsia" w:ascii="仿宋" w:hAnsi="仿宋" w:eastAsia="仿宋" w:cs="仿宋"/>
          <w:color w:val="FF0000"/>
          <w:sz w:val="24"/>
          <w:szCs w:val="24"/>
          <w:u w:val="none"/>
          <w:lang w:eastAsia="zh-CN"/>
        </w:rPr>
        <w:t>​下浮率</w:t>
      </w:r>
      <w:r>
        <w:rPr>
          <w:rFonts w:hint="eastAsia" w:ascii="仿宋" w:hAnsi="仿宋" w:eastAsia="仿宋" w:cs="仿宋"/>
          <w:color w:val="FF0000"/>
          <w:sz w:val="24"/>
          <w:szCs w:val="24"/>
          <w:u w:val="none"/>
          <w:lang w:val="en-US" w:eastAsia="zh-CN"/>
        </w:rPr>
        <w:t>=</w:t>
      </w:r>
      <w:r>
        <w:rPr>
          <w:rFonts w:hint="eastAsia" w:ascii="仿宋" w:hAnsi="仿宋" w:eastAsia="仿宋" w:cs="仿宋"/>
          <w:color w:val="FF0000"/>
          <w:sz w:val="24"/>
          <w:szCs w:val="24"/>
          <w:u w:val="none"/>
          <w:lang w:eastAsia="zh-CN"/>
        </w:rPr>
        <w:t>(指导价-供应商报价)/指导价×100%​​</w:t>
      </w:r>
    </w:p>
    <w:p w14:paraId="52AD6CBC">
      <w:pPr>
        <w:spacing w:line="360" w:lineRule="auto"/>
        <w:ind w:firstLine="558" w:firstLineChars="228"/>
        <w:rPr>
          <w:rFonts w:hint="eastAsia" w:ascii="仿宋" w:hAnsi="仿宋" w:eastAsia="仿宋" w:cs="仿宋"/>
          <w:color w:val="FF0000"/>
          <w:sz w:val="24"/>
          <w:szCs w:val="24"/>
          <w:u w:val="none"/>
          <w:lang w:eastAsia="zh-CN"/>
        </w:rPr>
      </w:pPr>
      <w:r>
        <w:rPr>
          <w:rFonts w:hint="eastAsia" w:ascii="仿宋" w:hAnsi="仿宋" w:eastAsia="仿宋" w:cs="仿宋"/>
          <w:color w:val="FF0000"/>
          <w:sz w:val="24"/>
          <w:szCs w:val="24"/>
          <w:u w:val="none"/>
          <w:lang w:eastAsia="zh-CN"/>
        </w:rPr>
        <w:t>其中：</w:t>
      </w:r>
    </w:p>
    <w:p w14:paraId="32F70419">
      <w:pPr>
        <w:spacing w:line="360" w:lineRule="auto"/>
        <w:ind w:firstLine="558" w:firstLineChars="228"/>
        <w:rPr>
          <w:rFonts w:hint="eastAsia" w:ascii="仿宋" w:hAnsi="仿宋" w:eastAsia="仿宋" w:cs="仿宋"/>
          <w:color w:val="FF0000"/>
          <w:sz w:val="24"/>
          <w:szCs w:val="24"/>
          <w:u w:val="none"/>
          <w:lang w:eastAsia="zh-CN"/>
        </w:rPr>
      </w:pPr>
      <w:r>
        <w:rPr>
          <w:rFonts w:hint="eastAsia" w:ascii="仿宋" w:hAnsi="仿宋" w:eastAsia="仿宋" w:cs="仿宋"/>
          <w:color w:val="FF0000"/>
          <w:sz w:val="24"/>
          <w:szCs w:val="24"/>
          <w:u w:val="none"/>
          <w:lang w:eastAsia="zh-CN"/>
        </w:rPr>
        <w:t>​指导价：铜冠建安公司2025年机械设备租赁指导价格（即基准价）；</w:t>
      </w:r>
    </w:p>
    <w:p w14:paraId="5D89AF13">
      <w:pPr>
        <w:spacing w:line="360" w:lineRule="auto"/>
        <w:ind w:firstLine="558" w:firstLineChars="228"/>
        <w:rPr>
          <w:rFonts w:hint="eastAsia" w:ascii="仿宋" w:hAnsi="仿宋" w:eastAsia="仿宋" w:cs="仿宋"/>
          <w:color w:val="FF0000"/>
          <w:sz w:val="24"/>
          <w:szCs w:val="24"/>
          <w:u w:val="none"/>
          <w:lang w:eastAsia="zh-CN"/>
        </w:rPr>
      </w:pPr>
      <w:r>
        <w:rPr>
          <w:rFonts w:hint="eastAsia" w:ascii="仿宋" w:hAnsi="仿宋" w:eastAsia="仿宋" w:cs="仿宋"/>
          <w:color w:val="FF0000"/>
          <w:sz w:val="24"/>
          <w:szCs w:val="24"/>
          <w:u w:val="none"/>
          <w:lang w:eastAsia="zh-CN"/>
        </w:rPr>
        <w:t>​供应商报价：供应商根据指导价下浮后的实际租赁报价。</w:t>
      </w:r>
    </w:p>
    <w:p w14:paraId="09CE98E6">
      <w:pPr>
        <w:spacing w:line="360" w:lineRule="auto"/>
        <w:ind w:firstLine="558" w:firstLineChars="228"/>
        <w:rPr>
          <w:rFonts w:hint="eastAsia" w:ascii="仿宋" w:hAnsi="仿宋" w:eastAsia="仿宋" w:cs="仿宋"/>
          <w:color w:val="FF0000"/>
          <w:sz w:val="24"/>
          <w:szCs w:val="24"/>
          <w:u w:val="none"/>
          <w:lang w:eastAsia="zh-CN"/>
        </w:rPr>
      </w:pPr>
      <w:r>
        <w:rPr>
          <w:rFonts w:hint="eastAsia" w:ascii="仿宋" w:hAnsi="仿宋" w:eastAsia="仿宋" w:cs="仿宋"/>
          <w:color w:val="FF0000"/>
          <w:sz w:val="24"/>
          <w:szCs w:val="24"/>
          <w:u w:val="none"/>
          <w:lang w:val="en-US" w:eastAsia="zh-CN"/>
        </w:rPr>
        <w:t>②</w:t>
      </w:r>
      <w:r>
        <w:rPr>
          <w:rFonts w:hint="eastAsia" w:ascii="仿宋" w:hAnsi="仿宋" w:eastAsia="仿宋" w:cs="仿宋"/>
          <w:color w:val="FF0000"/>
          <w:sz w:val="24"/>
          <w:szCs w:val="24"/>
          <w:u w:val="none"/>
          <w:lang w:eastAsia="zh-CN"/>
        </w:rPr>
        <w:t>报价有效性规则​</w:t>
      </w:r>
    </w:p>
    <w:p w14:paraId="198E54A6">
      <w:pPr>
        <w:spacing w:line="360" w:lineRule="auto"/>
        <w:ind w:firstLine="558" w:firstLineChars="228"/>
        <w:rPr>
          <w:rFonts w:hint="eastAsia" w:ascii="仿宋" w:hAnsi="仿宋" w:eastAsia="仿宋" w:cs="仿宋"/>
          <w:b/>
          <w:bCs/>
          <w:color w:val="FF0000"/>
          <w:sz w:val="24"/>
          <w:szCs w:val="24"/>
          <w:u w:val="none"/>
          <w:lang w:eastAsia="zh-CN"/>
        </w:rPr>
      </w:pPr>
      <w:r>
        <w:rPr>
          <w:rFonts w:hint="eastAsia" w:ascii="仿宋" w:hAnsi="仿宋" w:eastAsia="仿宋" w:cs="仿宋"/>
          <w:color w:val="FF0000"/>
          <w:sz w:val="24"/>
          <w:szCs w:val="24"/>
          <w:u w:val="none"/>
          <w:lang w:eastAsia="zh-CN"/>
        </w:rPr>
        <w:t>​</w:t>
      </w:r>
      <w:r>
        <w:rPr>
          <w:rFonts w:hint="eastAsia" w:ascii="仿宋" w:hAnsi="仿宋" w:eastAsia="仿宋" w:cs="仿宋"/>
          <w:b/>
          <w:bCs/>
          <w:color w:val="FF0000"/>
          <w:sz w:val="24"/>
          <w:szCs w:val="24"/>
          <w:u w:val="none"/>
          <w:lang w:eastAsia="zh-CN"/>
        </w:rPr>
        <w:t>最低下浮率要求：下浮率不得低于</w:t>
      </w:r>
      <w:r>
        <w:rPr>
          <w:rFonts w:hint="eastAsia" w:ascii="仿宋" w:hAnsi="仿宋" w:eastAsia="仿宋" w:cs="仿宋"/>
          <w:b/>
          <w:bCs/>
          <w:color w:val="FF0000"/>
          <w:sz w:val="24"/>
          <w:szCs w:val="24"/>
          <w:u w:val="none"/>
          <w:lang w:val="en-US" w:eastAsia="zh-CN"/>
        </w:rPr>
        <w:t>1</w:t>
      </w:r>
      <w:r>
        <w:rPr>
          <w:rFonts w:hint="eastAsia" w:ascii="仿宋" w:hAnsi="仿宋" w:eastAsia="仿宋" w:cs="仿宋"/>
          <w:b/>
          <w:bCs/>
          <w:color w:val="FF0000"/>
          <w:sz w:val="24"/>
          <w:szCs w:val="24"/>
          <w:u w:val="none"/>
          <w:lang w:eastAsia="zh-CN"/>
        </w:rPr>
        <w:t>%（即≥</w:t>
      </w:r>
      <w:r>
        <w:rPr>
          <w:rFonts w:hint="eastAsia" w:ascii="仿宋" w:hAnsi="仿宋" w:eastAsia="仿宋" w:cs="仿宋"/>
          <w:b/>
          <w:bCs/>
          <w:color w:val="FF0000"/>
          <w:sz w:val="24"/>
          <w:szCs w:val="24"/>
          <w:u w:val="none"/>
          <w:lang w:val="en-US" w:eastAsia="zh-CN"/>
        </w:rPr>
        <w:t>1</w:t>
      </w:r>
      <w:r>
        <w:rPr>
          <w:rFonts w:hint="eastAsia" w:ascii="仿宋" w:hAnsi="仿宋" w:eastAsia="仿宋" w:cs="仿宋"/>
          <w:b/>
          <w:bCs/>
          <w:color w:val="FF0000"/>
          <w:sz w:val="24"/>
          <w:szCs w:val="24"/>
          <w:u w:val="none"/>
          <w:lang w:eastAsia="zh-CN"/>
        </w:rPr>
        <w:t>%），否则视为无效报价。</w:t>
      </w:r>
    </w:p>
    <w:p w14:paraId="48533703">
      <w:pPr>
        <w:spacing w:line="360" w:lineRule="auto"/>
        <w:ind w:firstLine="558" w:firstLineChars="228"/>
        <w:rPr>
          <w:rFonts w:hint="eastAsia" w:ascii="仿宋" w:hAnsi="仿宋" w:eastAsia="仿宋" w:cs="仿宋"/>
          <w:color w:val="FF0000"/>
          <w:sz w:val="24"/>
          <w:szCs w:val="24"/>
          <w:u w:val="none"/>
          <w:lang w:eastAsia="zh-CN"/>
        </w:rPr>
      </w:pPr>
      <w:r>
        <w:rPr>
          <w:rFonts w:hint="eastAsia" w:ascii="仿宋" w:hAnsi="仿宋" w:eastAsia="仿宋" w:cs="仿宋"/>
          <w:color w:val="FF0000"/>
          <w:sz w:val="24"/>
          <w:szCs w:val="24"/>
          <w:u w:val="none"/>
          <w:lang w:eastAsia="zh-CN"/>
        </w:rPr>
        <w:t>（最</w:t>
      </w:r>
      <w:r>
        <w:rPr>
          <w:rFonts w:hint="eastAsia" w:ascii="仿宋" w:hAnsi="仿宋" w:eastAsia="仿宋" w:cs="仿宋"/>
          <w:color w:val="FF0000"/>
          <w:sz w:val="24"/>
          <w:szCs w:val="24"/>
          <w:u w:val="none"/>
          <w:lang w:val="en-US" w:eastAsia="zh-CN"/>
        </w:rPr>
        <w:t>低下浮1</w:t>
      </w:r>
      <w:r>
        <w:rPr>
          <w:rFonts w:hint="eastAsia" w:ascii="仿宋" w:hAnsi="仿宋" w:eastAsia="仿宋" w:cs="仿宋"/>
          <w:color w:val="FF0000"/>
          <w:sz w:val="24"/>
          <w:szCs w:val="24"/>
          <w:u w:val="none"/>
          <w:lang w:eastAsia="zh-CN"/>
        </w:rPr>
        <w:t>%对应最低优惠要求，即供应商至少需让利</w:t>
      </w:r>
      <w:r>
        <w:rPr>
          <w:rFonts w:hint="eastAsia" w:ascii="仿宋" w:hAnsi="仿宋" w:eastAsia="仿宋" w:cs="仿宋"/>
          <w:color w:val="FF0000"/>
          <w:sz w:val="24"/>
          <w:szCs w:val="24"/>
          <w:u w:val="none"/>
          <w:lang w:val="en-US" w:eastAsia="zh-CN"/>
        </w:rPr>
        <w:t>1</w:t>
      </w:r>
      <w:r>
        <w:rPr>
          <w:rFonts w:hint="eastAsia" w:ascii="仿宋" w:hAnsi="仿宋" w:eastAsia="仿宋" w:cs="仿宋"/>
          <w:color w:val="FF0000"/>
          <w:sz w:val="24"/>
          <w:szCs w:val="24"/>
          <w:u w:val="none"/>
          <w:lang w:eastAsia="zh-CN"/>
        </w:rPr>
        <w:t>%（如1000元设备最低实付9</w:t>
      </w:r>
      <w:r>
        <w:rPr>
          <w:rFonts w:hint="eastAsia" w:ascii="仿宋" w:hAnsi="仿宋" w:eastAsia="仿宋" w:cs="仿宋"/>
          <w:color w:val="FF0000"/>
          <w:sz w:val="24"/>
          <w:szCs w:val="24"/>
          <w:u w:val="none"/>
          <w:lang w:val="en-US" w:eastAsia="zh-CN"/>
        </w:rPr>
        <w:t>9</w:t>
      </w:r>
      <w:r>
        <w:rPr>
          <w:rFonts w:hint="eastAsia" w:ascii="仿宋" w:hAnsi="仿宋" w:eastAsia="仿宋" w:cs="仿宋"/>
          <w:color w:val="FF0000"/>
          <w:sz w:val="24"/>
          <w:szCs w:val="24"/>
          <w:u w:val="none"/>
          <w:lang w:eastAsia="zh-CN"/>
        </w:rPr>
        <w:t>0元），避免恶性竞争或虚高报价。）</w:t>
      </w:r>
    </w:p>
    <w:p w14:paraId="280D44DE">
      <w:pPr>
        <w:spacing w:line="360" w:lineRule="auto"/>
        <w:ind w:firstLine="558" w:firstLineChars="228"/>
        <w:rPr>
          <w:rFonts w:hint="eastAsia" w:ascii="仿宋" w:hAnsi="仿宋" w:eastAsia="仿宋" w:cs="仿宋"/>
          <w:color w:val="FF0000"/>
          <w:sz w:val="24"/>
          <w:szCs w:val="24"/>
          <w:u w:val="none"/>
          <w:lang w:eastAsia="zh-CN"/>
        </w:rPr>
      </w:pPr>
      <w:r>
        <w:rPr>
          <w:rFonts w:hint="eastAsia" w:ascii="仿宋" w:hAnsi="仿宋" w:eastAsia="仿宋" w:cs="仿宋"/>
          <w:color w:val="FF0000"/>
          <w:sz w:val="24"/>
          <w:szCs w:val="24"/>
          <w:u w:val="none"/>
          <w:lang w:eastAsia="zh-CN"/>
        </w:rPr>
        <w:t>​</w:t>
      </w:r>
      <w:r>
        <w:rPr>
          <w:rFonts w:hint="eastAsia" w:ascii="仿宋" w:hAnsi="仿宋" w:eastAsia="仿宋" w:cs="仿宋"/>
          <w:color w:val="FF0000"/>
          <w:sz w:val="24"/>
          <w:szCs w:val="24"/>
          <w:u w:val="none"/>
          <w:lang w:val="en-US" w:eastAsia="zh-CN"/>
        </w:rPr>
        <w:t>③</w:t>
      </w:r>
      <w:r>
        <w:rPr>
          <w:rFonts w:hint="eastAsia" w:ascii="仿宋" w:hAnsi="仿宋" w:eastAsia="仿宋" w:cs="仿宋"/>
          <w:color w:val="FF0000"/>
          <w:sz w:val="24"/>
          <w:szCs w:val="24"/>
          <w:u w:val="none"/>
          <w:lang w:eastAsia="zh-CN"/>
        </w:rPr>
        <w:t>实际租赁价格计算​</w:t>
      </w:r>
      <w:bookmarkStart w:id="2" w:name="_GoBack"/>
      <w:bookmarkEnd w:id="2"/>
    </w:p>
    <w:p w14:paraId="1E1BF445">
      <w:pPr>
        <w:spacing w:line="360" w:lineRule="auto"/>
        <w:ind w:firstLine="800" w:firstLineChars="327"/>
        <w:rPr>
          <w:rFonts w:hint="eastAsia" w:ascii="仿宋" w:hAnsi="仿宋" w:eastAsia="仿宋" w:cs="仿宋"/>
          <w:color w:val="FF0000"/>
          <w:sz w:val="24"/>
          <w:szCs w:val="24"/>
          <w:u w:val="none"/>
          <w:lang w:eastAsia="zh-CN"/>
        </w:rPr>
      </w:pPr>
      <w:r>
        <w:rPr>
          <w:rFonts w:hint="eastAsia" w:ascii="仿宋" w:hAnsi="仿宋" w:eastAsia="仿宋" w:cs="仿宋"/>
          <w:color w:val="FF0000"/>
          <w:sz w:val="24"/>
          <w:szCs w:val="24"/>
          <w:u w:val="none"/>
          <w:lang w:eastAsia="zh-CN"/>
        </w:rPr>
        <w:t>供应商</w:t>
      </w:r>
      <w:r>
        <w:rPr>
          <w:rFonts w:hint="eastAsia" w:ascii="仿宋" w:hAnsi="仿宋" w:eastAsia="仿宋" w:cs="仿宋"/>
          <w:color w:val="FF0000"/>
          <w:sz w:val="24"/>
          <w:szCs w:val="24"/>
          <w:u w:val="none"/>
          <w:lang w:val="en-US" w:eastAsia="zh-CN"/>
        </w:rPr>
        <w:t>填报</w:t>
      </w:r>
      <w:r>
        <w:rPr>
          <w:rFonts w:hint="eastAsia" w:ascii="仿宋" w:hAnsi="仿宋" w:eastAsia="仿宋" w:cs="仿宋"/>
          <w:color w:val="FF0000"/>
          <w:sz w:val="24"/>
          <w:szCs w:val="24"/>
          <w:u w:val="none"/>
          <w:lang w:eastAsia="zh-CN"/>
        </w:rPr>
        <w:t>下浮率后，实际租赁价格按以下公式计算：</w:t>
      </w:r>
    </w:p>
    <w:p w14:paraId="1652108B">
      <w:pPr>
        <w:spacing w:line="360" w:lineRule="auto"/>
        <w:ind w:firstLine="558" w:firstLineChars="228"/>
        <w:rPr>
          <w:rFonts w:hint="eastAsia" w:ascii="仿宋" w:hAnsi="仿宋" w:eastAsia="仿宋" w:cs="仿宋"/>
          <w:color w:val="FF0000"/>
          <w:sz w:val="24"/>
          <w:szCs w:val="24"/>
          <w:u w:val="none"/>
          <w:lang w:eastAsia="zh-CN"/>
        </w:rPr>
      </w:pPr>
      <w:r>
        <w:rPr>
          <w:rFonts w:hint="eastAsia" w:ascii="仿宋" w:hAnsi="仿宋" w:eastAsia="仿宋" w:cs="仿宋"/>
          <w:color w:val="FF0000"/>
          <w:sz w:val="24"/>
          <w:szCs w:val="24"/>
          <w:u w:val="none"/>
          <w:lang w:eastAsia="zh-CN"/>
        </w:rPr>
        <w:t>​实际租赁价格=指导价×(1-下浮率)​​</w:t>
      </w:r>
    </w:p>
    <w:p w14:paraId="72543809">
      <w:pPr>
        <w:spacing w:line="360" w:lineRule="auto"/>
        <w:ind w:firstLine="558" w:firstLineChars="228"/>
        <w:rPr>
          <w:rFonts w:hint="eastAsia" w:ascii="仿宋" w:hAnsi="仿宋" w:eastAsia="仿宋" w:cs="仿宋"/>
          <w:color w:val="FF0000"/>
          <w:sz w:val="24"/>
          <w:szCs w:val="24"/>
          <w:u w:val="none"/>
          <w:lang w:eastAsia="zh-CN"/>
        </w:rPr>
      </w:pPr>
      <w:r>
        <w:rPr>
          <w:rFonts w:hint="eastAsia" w:ascii="仿宋" w:hAnsi="仿宋" w:eastAsia="仿宋" w:cs="仿宋"/>
          <w:color w:val="FF0000"/>
          <w:sz w:val="24"/>
          <w:szCs w:val="24"/>
          <w:u w:val="none"/>
          <w:lang w:eastAsia="zh-CN"/>
        </w:rPr>
        <w:t>例如：</w:t>
      </w:r>
    </w:p>
    <w:p w14:paraId="35002E0C">
      <w:pPr>
        <w:spacing w:line="360" w:lineRule="auto"/>
        <w:ind w:firstLine="558" w:firstLineChars="228"/>
        <w:rPr>
          <w:rFonts w:hint="eastAsia" w:ascii="仿宋" w:hAnsi="仿宋" w:eastAsia="仿宋" w:cs="仿宋"/>
          <w:color w:val="FF0000"/>
          <w:sz w:val="24"/>
          <w:szCs w:val="24"/>
          <w:u w:val="none"/>
          <w:lang w:eastAsia="zh-CN"/>
        </w:rPr>
      </w:pPr>
      <w:r>
        <w:rPr>
          <w:rFonts w:hint="eastAsia" w:ascii="仿宋" w:hAnsi="仿宋" w:eastAsia="仿宋" w:cs="仿宋"/>
          <w:color w:val="FF0000"/>
          <w:sz w:val="24"/>
          <w:szCs w:val="24"/>
          <w:u w:val="none"/>
          <w:lang w:eastAsia="zh-CN"/>
        </w:rPr>
        <w:t>若指导价为</w:t>
      </w:r>
      <w:r>
        <w:rPr>
          <w:rFonts w:hint="eastAsia" w:ascii="仿宋" w:hAnsi="仿宋" w:eastAsia="仿宋" w:cs="仿宋"/>
          <w:color w:val="FF0000"/>
          <w:sz w:val="24"/>
          <w:szCs w:val="24"/>
          <w:u w:val="none"/>
          <w:lang w:val="en-US" w:eastAsia="zh-CN"/>
        </w:rPr>
        <w:t>1000</w:t>
      </w:r>
      <w:r>
        <w:rPr>
          <w:rFonts w:hint="eastAsia" w:ascii="仿宋" w:hAnsi="仿宋" w:eastAsia="仿宋" w:cs="仿宋"/>
          <w:color w:val="FF0000"/>
          <w:sz w:val="24"/>
          <w:szCs w:val="24"/>
          <w:u w:val="none"/>
          <w:lang w:eastAsia="zh-CN"/>
        </w:rPr>
        <w:t>元，下浮率报5%，则实际价格=</w:t>
      </w:r>
      <w:r>
        <w:rPr>
          <w:rFonts w:hint="eastAsia" w:ascii="仿宋" w:hAnsi="仿宋" w:eastAsia="仿宋" w:cs="仿宋"/>
          <w:color w:val="FF0000"/>
          <w:sz w:val="24"/>
          <w:szCs w:val="24"/>
          <w:u w:val="none"/>
          <w:lang w:val="en-US" w:eastAsia="zh-CN"/>
        </w:rPr>
        <w:t>1000元</w:t>
      </w:r>
      <w:r>
        <w:rPr>
          <w:rFonts w:hint="eastAsia" w:ascii="仿宋" w:hAnsi="仿宋" w:eastAsia="仿宋" w:cs="仿宋"/>
          <w:color w:val="FF0000"/>
          <w:sz w:val="24"/>
          <w:szCs w:val="24"/>
          <w:u w:val="none"/>
          <w:lang w:eastAsia="zh-CN"/>
        </w:rPr>
        <w:t>×(1-5%)=</w:t>
      </w:r>
      <w:r>
        <w:rPr>
          <w:rFonts w:hint="eastAsia" w:ascii="仿宋" w:hAnsi="仿宋" w:eastAsia="仿宋" w:cs="仿宋"/>
          <w:color w:val="FF0000"/>
          <w:sz w:val="24"/>
          <w:szCs w:val="24"/>
          <w:u w:val="none"/>
          <w:lang w:val="en-US" w:eastAsia="zh-CN"/>
        </w:rPr>
        <w:t>950</w:t>
      </w:r>
      <w:r>
        <w:rPr>
          <w:rFonts w:hint="eastAsia" w:ascii="仿宋" w:hAnsi="仿宋" w:eastAsia="仿宋" w:cs="仿宋"/>
          <w:color w:val="FF0000"/>
          <w:sz w:val="24"/>
          <w:szCs w:val="24"/>
          <w:u w:val="none"/>
          <w:lang w:eastAsia="zh-CN"/>
        </w:rPr>
        <w:t>元；</w:t>
      </w:r>
    </w:p>
    <w:p w14:paraId="78D75536">
      <w:pPr>
        <w:spacing w:line="360" w:lineRule="auto"/>
        <w:ind w:firstLine="558" w:firstLineChars="228"/>
        <w:rPr>
          <w:rFonts w:hint="default" w:ascii="仿宋" w:hAnsi="仿宋" w:eastAsia="仿宋" w:cs="仿宋"/>
          <w:color w:val="FF0000"/>
          <w:sz w:val="24"/>
          <w:szCs w:val="24"/>
          <w:u w:val="none"/>
          <w:lang w:val="en-US" w:eastAsia="zh-CN"/>
        </w:rPr>
      </w:pPr>
      <w:r>
        <w:rPr>
          <w:rFonts w:hint="eastAsia" w:ascii="仿宋" w:hAnsi="仿宋" w:eastAsia="仿宋" w:cs="仿宋"/>
          <w:color w:val="FF0000"/>
          <w:sz w:val="24"/>
          <w:szCs w:val="24"/>
          <w:u w:val="none"/>
          <w:lang w:eastAsia="zh-CN"/>
        </w:rPr>
        <w:t>若下浮率报</w:t>
      </w:r>
      <w:r>
        <w:rPr>
          <w:rFonts w:hint="eastAsia" w:ascii="仿宋" w:hAnsi="仿宋" w:eastAsia="仿宋" w:cs="仿宋"/>
          <w:color w:val="FF0000"/>
          <w:sz w:val="24"/>
          <w:szCs w:val="24"/>
          <w:u w:val="none"/>
          <w:lang w:val="en-US" w:eastAsia="zh-CN"/>
        </w:rPr>
        <w:t>1</w:t>
      </w:r>
      <w:r>
        <w:rPr>
          <w:rFonts w:hint="eastAsia" w:ascii="仿宋" w:hAnsi="仿宋" w:eastAsia="仿宋" w:cs="仿宋"/>
          <w:color w:val="FF0000"/>
          <w:sz w:val="24"/>
          <w:szCs w:val="24"/>
          <w:u w:val="none"/>
          <w:lang w:eastAsia="zh-CN"/>
        </w:rPr>
        <w:t>%，则实际价格=</w:t>
      </w:r>
      <w:r>
        <w:rPr>
          <w:rFonts w:hint="eastAsia" w:ascii="仿宋" w:hAnsi="仿宋" w:eastAsia="仿宋" w:cs="仿宋"/>
          <w:color w:val="FF0000"/>
          <w:sz w:val="24"/>
          <w:szCs w:val="24"/>
          <w:u w:val="none"/>
          <w:lang w:val="en-US" w:eastAsia="zh-CN"/>
        </w:rPr>
        <w:t>1000元</w:t>
      </w:r>
      <w:r>
        <w:rPr>
          <w:rFonts w:hint="eastAsia" w:ascii="仿宋" w:hAnsi="仿宋" w:eastAsia="仿宋" w:cs="仿宋"/>
          <w:color w:val="FF0000"/>
          <w:sz w:val="24"/>
          <w:szCs w:val="24"/>
          <w:u w:val="none"/>
          <w:lang w:eastAsia="zh-CN"/>
        </w:rPr>
        <w:t>×9</w:t>
      </w:r>
      <w:r>
        <w:rPr>
          <w:rFonts w:hint="eastAsia" w:ascii="仿宋" w:hAnsi="仿宋" w:eastAsia="仿宋" w:cs="仿宋"/>
          <w:color w:val="FF0000"/>
          <w:sz w:val="24"/>
          <w:szCs w:val="24"/>
          <w:u w:val="none"/>
          <w:lang w:val="en-US" w:eastAsia="zh-CN"/>
        </w:rPr>
        <w:t>9</w:t>
      </w:r>
      <w:r>
        <w:rPr>
          <w:rFonts w:hint="eastAsia" w:ascii="仿宋" w:hAnsi="仿宋" w:eastAsia="仿宋" w:cs="仿宋"/>
          <w:color w:val="FF0000"/>
          <w:sz w:val="24"/>
          <w:szCs w:val="24"/>
          <w:u w:val="none"/>
          <w:lang w:eastAsia="zh-CN"/>
        </w:rPr>
        <w:t>%=</w:t>
      </w:r>
      <w:r>
        <w:rPr>
          <w:rFonts w:hint="eastAsia" w:ascii="仿宋" w:hAnsi="仿宋" w:eastAsia="仿宋" w:cs="仿宋"/>
          <w:color w:val="FF0000"/>
          <w:sz w:val="24"/>
          <w:szCs w:val="24"/>
          <w:u w:val="none"/>
          <w:lang w:val="en-US" w:eastAsia="zh-CN"/>
        </w:rPr>
        <w:t>990</w:t>
      </w:r>
      <w:r>
        <w:rPr>
          <w:rFonts w:hint="eastAsia" w:ascii="仿宋" w:hAnsi="仿宋" w:eastAsia="仿宋" w:cs="仿宋"/>
          <w:color w:val="FF0000"/>
          <w:sz w:val="24"/>
          <w:szCs w:val="24"/>
          <w:u w:val="none"/>
          <w:lang w:eastAsia="zh-CN"/>
        </w:rPr>
        <w:t>元</w:t>
      </w:r>
      <w:r>
        <w:rPr>
          <w:rFonts w:hint="eastAsia" w:ascii="仿宋" w:hAnsi="仿宋" w:eastAsia="仿宋" w:cs="仿宋"/>
          <w:color w:val="FF0000"/>
          <w:sz w:val="24"/>
          <w:szCs w:val="24"/>
          <w:u w:val="none"/>
          <w:lang w:val="en-US" w:eastAsia="zh-CN"/>
        </w:rPr>
        <w:t>.</w:t>
      </w:r>
    </w:p>
    <w:p w14:paraId="4145502A">
      <w:pPr>
        <w:spacing w:line="360" w:lineRule="auto"/>
        <w:ind w:firstLine="558" w:firstLineChars="228"/>
        <w:rPr>
          <w:rFonts w:hint="eastAsia" w:ascii="仿宋" w:hAnsi="仿宋" w:eastAsia="仿宋" w:cs="仿宋"/>
          <w:color w:val="FF0000"/>
          <w:sz w:val="24"/>
          <w:szCs w:val="24"/>
        </w:rPr>
      </w:pPr>
      <w:r>
        <w:rPr>
          <w:rFonts w:hint="eastAsia" w:ascii="仿宋" w:hAnsi="仿宋" w:eastAsia="仿宋" w:cs="仿宋"/>
          <w:color w:val="FF0000"/>
          <w:sz w:val="24"/>
          <w:szCs w:val="24"/>
        </w:rPr>
        <w:t>（</w:t>
      </w:r>
      <w:r>
        <w:rPr>
          <w:rFonts w:hint="eastAsia" w:ascii="仿宋" w:hAnsi="仿宋" w:eastAsia="仿宋" w:cs="仿宋"/>
          <w:color w:val="FF0000"/>
          <w:sz w:val="24"/>
          <w:szCs w:val="24"/>
          <w:lang w:val="en-US" w:eastAsia="zh-CN"/>
        </w:rPr>
        <w:t>4</w:t>
      </w:r>
      <w:r>
        <w:rPr>
          <w:rFonts w:hint="eastAsia" w:ascii="仿宋" w:hAnsi="仿宋" w:eastAsia="仿宋" w:cs="仿宋"/>
          <w:color w:val="FF0000"/>
          <w:sz w:val="24"/>
          <w:szCs w:val="24"/>
        </w:rPr>
        <w:t>）各</w:t>
      </w:r>
      <w:r>
        <w:rPr>
          <w:rFonts w:hint="eastAsia" w:ascii="仿宋" w:hAnsi="仿宋" w:eastAsia="仿宋" w:cs="仿宋"/>
          <w:color w:val="FF0000"/>
          <w:sz w:val="24"/>
          <w:szCs w:val="24"/>
          <w:lang w:eastAsia="zh-CN"/>
        </w:rPr>
        <w:t>供应商</w:t>
      </w:r>
      <w:r>
        <w:rPr>
          <w:rFonts w:hint="eastAsia" w:ascii="仿宋" w:hAnsi="仿宋" w:eastAsia="仿宋" w:cs="仿宋"/>
          <w:color w:val="FF0000"/>
          <w:sz w:val="24"/>
          <w:szCs w:val="24"/>
        </w:rPr>
        <w:t>在报价前应仔细审阅</w:t>
      </w:r>
      <w:r>
        <w:rPr>
          <w:rFonts w:hint="eastAsia" w:ascii="仿宋" w:hAnsi="仿宋" w:eastAsia="仿宋" w:cs="仿宋"/>
          <w:color w:val="FF0000"/>
          <w:sz w:val="24"/>
          <w:szCs w:val="24"/>
          <w:lang w:eastAsia="zh-CN"/>
        </w:rPr>
        <w:t>采购</w:t>
      </w:r>
      <w:r>
        <w:rPr>
          <w:rFonts w:hint="eastAsia" w:ascii="仿宋" w:hAnsi="仿宋" w:eastAsia="仿宋" w:cs="仿宋"/>
          <w:color w:val="FF0000"/>
          <w:sz w:val="24"/>
          <w:szCs w:val="24"/>
        </w:rPr>
        <w:t>公告、报价表及报价说明等与此次报价相关的所有资料。报价要谨慎，一旦</w:t>
      </w:r>
      <w:r>
        <w:rPr>
          <w:rFonts w:hint="eastAsia" w:ascii="仿宋" w:hAnsi="仿宋" w:eastAsia="仿宋" w:cs="仿宋"/>
          <w:color w:val="FF0000"/>
          <w:sz w:val="24"/>
          <w:szCs w:val="24"/>
          <w:lang w:eastAsia="zh-CN"/>
        </w:rPr>
        <w:t>确定为成交人</w:t>
      </w:r>
      <w:r>
        <w:rPr>
          <w:rFonts w:hint="eastAsia" w:ascii="仿宋" w:hAnsi="仿宋" w:eastAsia="仿宋" w:cs="仿宋"/>
          <w:color w:val="FF0000"/>
          <w:sz w:val="24"/>
          <w:szCs w:val="24"/>
        </w:rPr>
        <w:t>，视为理解并考虑了</w:t>
      </w:r>
      <w:r>
        <w:rPr>
          <w:rFonts w:hint="eastAsia" w:ascii="仿宋" w:hAnsi="仿宋" w:eastAsia="仿宋" w:cs="仿宋"/>
          <w:color w:val="FF0000"/>
          <w:sz w:val="24"/>
          <w:szCs w:val="24"/>
          <w:lang w:eastAsia="zh-CN"/>
        </w:rPr>
        <w:t>询比采购单位</w:t>
      </w:r>
      <w:r>
        <w:rPr>
          <w:rFonts w:hint="eastAsia" w:ascii="仿宋" w:hAnsi="仿宋" w:eastAsia="仿宋" w:cs="仿宋"/>
          <w:color w:val="FF0000"/>
          <w:sz w:val="24"/>
          <w:szCs w:val="24"/>
        </w:rPr>
        <w:t>要求的报价，不得以任何理由变更。</w:t>
      </w:r>
    </w:p>
    <w:p w14:paraId="7CB60B0C">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采购文件</w:t>
      </w:r>
      <w:r>
        <w:rPr>
          <w:rFonts w:hint="eastAsia" w:ascii="仿宋" w:hAnsi="仿宋" w:eastAsia="仿宋" w:cs="仿宋"/>
          <w:sz w:val="24"/>
          <w:szCs w:val="24"/>
        </w:rPr>
        <w:t>相关要求</w:t>
      </w:r>
    </w:p>
    <w:p w14:paraId="6E03A6DC">
      <w:pPr>
        <w:spacing w:line="360" w:lineRule="auto"/>
        <w:ind w:firstLine="494" w:firstLineChars="202"/>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供应商</w:t>
      </w:r>
      <w:r>
        <w:rPr>
          <w:rFonts w:hint="eastAsia" w:ascii="仿宋" w:hAnsi="仿宋" w:eastAsia="仿宋" w:cs="仿宋"/>
          <w:sz w:val="24"/>
          <w:szCs w:val="24"/>
        </w:rPr>
        <w:t>法定代表人应在报价单相应位置签字及加盖公章，如经办人不是法人代表，须提供本人身份证复印件、法定代表人身份证复印件及有法人代表签字的《法人代表授权书》、廉洁承诺书，以上资料须加盖</w:t>
      </w:r>
      <w:r>
        <w:rPr>
          <w:rFonts w:hint="eastAsia" w:ascii="仿宋" w:hAnsi="仿宋" w:eastAsia="仿宋" w:cs="仿宋"/>
          <w:sz w:val="24"/>
          <w:szCs w:val="24"/>
          <w:lang w:eastAsia="zh-CN"/>
        </w:rPr>
        <w:t>供应商</w:t>
      </w:r>
      <w:r>
        <w:rPr>
          <w:rFonts w:hint="eastAsia" w:ascii="仿宋" w:hAnsi="仿宋" w:eastAsia="仿宋" w:cs="仿宋"/>
          <w:sz w:val="24"/>
          <w:szCs w:val="24"/>
        </w:rPr>
        <w:t>单位公章（原章）并作为</w:t>
      </w:r>
      <w:r>
        <w:rPr>
          <w:rFonts w:hint="eastAsia" w:ascii="仿宋" w:hAnsi="仿宋" w:eastAsia="仿宋" w:cs="仿宋"/>
          <w:sz w:val="24"/>
          <w:szCs w:val="24"/>
          <w:lang w:eastAsia="zh-CN"/>
        </w:rPr>
        <w:t>询比采购</w:t>
      </w:r>
      <w:r>
        <w:rPr>
          <w:rFonts w:hint="eastAsia" w:ascii="仿宋" w:hAnsi="仿宋" w:eastAsia="仿宋" w:cs="仿宋"/>
          <w:sz w:val="24"/>
          <w:szCs w:val="24"/>
        </w:rPr>
        <w:t>资料的一部分。以上事项不符合要求的视为无效</w:t>
      </w:r>
      <w:r>
        <w:rPr>
          <w:rFonts w:hint="eastAsia" w:ascii="仿宋" w:hAnsi="仿宋" w:eastAsia="仿宋" w:cs="仿宋"/>
          <w:sz w:val="24"/>
          <w:szCs w:val="24"/>
          <w:lang w:eastAsia="zh-CN"/>
        </w:rPr>
        <w:t>报价</w:t>
      </w:r>
      <w:r>
        <w:rPr>
          <w:rFonts w:hint="eastAsia" w:ascii="仿宋" w:hAnsi="仿宋" w:eastAsia="仿宋" w:cs="仿宋"/>
          <w:sz w:val="24"/>
          <w:szCs w:val="24"/>
        </w:rPr>
        <w:t>。</w:t>
      </w:r>
    </w:p>
    <w:p w14:paraId="0B1FA8F2">
      <w:pPr>
        <w:spacing w:line="360" w:lineRule="auto"/>
        <w:ind w:firstLine="494" w:firstLineChars="202"/>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响应</w:t>
      </w:r>
      <w:r>
        <w:rPr>
          <w:rFonts w:hint="eastAsia" w:ascii="仿宋" w:hAnsi="仿宋" w:eastAsia="仿宋" w:cs="仿宋"/>
          <w:sz w:val="24"/>
          <w:szCs w:val="24"/>
        </w:rPr>
        <w:t>文件密封袋封口处应密封完整，加盖</w:t>
      </w:r>
      <w:r>
        <w:rPr>
          <w:rFonts w:hint="eastAsia" w:ascii="仿宋" w:hAnsi="仿宋" w:eastAsia="仿宋" w:cs="仿宋"/>
          <w:sz w:val="24"/>
          <w:szCs w:val="24"/>
          <w:lang w:eastAsia="zh-CN"/>
        </w:rPr>
        <w:t>报价</w:t>
      </w:r>
      <w:r>
        <w:rPr>
          <w:rFonts w:hint="eastAsia" w:ascii="仿宋" w:hAnsi="仿宋" w:eastAsia="仿宋" w:cs="仿宋"/>
          <w:sz w:val="24"/>
          <w:szCs w:val="24"/>
        </w:rPr>
        <w:t>单位公章，并且注明</w:t>
      </w:r>
      <w:r>
        <w:rPr>
          <w:rFonts w:hint="eastAsia" w:ascii="仿宋" w:hAnsi="仿宋" w:eastAsia="仿宋" w:cs="仿宋"/>
          <w:sz w:val="24"/>
          <w:szCs w:val="24"/>
          <w:lang w:val="en-US" w:eastAsia="zh-CN"/>
        </w:rPr>
        <w:t>询</w:t>
      </w:r>
      <w:r>
        <w:rPr>
          <w:rFonts w:hint="default" w:ascii="仿宋" w:hAnsi="仿宋" w:eastAsia="仿宋" w:cs="仿宋"/>
          <w:sz w:val="24"/>
          <w:szCs w:val="24"/>
          <w:lang w:eastAsia="zh-CN"/>
          <w:woUserID w:val="1"/>
        </w:rPr>
        <w:t>比</w:t>
      </w:r>
      <w:r>
        <w:rPr>
          <w:rFonts w:hint="eastAsia" w:ascii="仿宋" w:hAnsi="仿宋" w:eastAsia="仿宋" w:cs="仿宋"/>
          <w:sz w:val="24"/>
          <w:szCs w:val="24"/>
          <w:lang w:val="en-US" w:eastAsia="zh-CN"/>
        </w:rPr>
        <w:t>采购</w:t>
      </w:r>
      <w:r>
        <w:rPr>
          <w:rFonts w:hint="eastAsia" w:ascii="仿宋" w:hAnsi="仿宋" w:eastAsia="仿宋" w:cs="仿宋"/>
          <w:sz w:val="24"/>
          <w:szCs w:val="24"/>
        </w:rPr>
        <w:t>编号及</w:t>
      </w:r>
      <w:r>
        <w:rPr>
          <w:rFonts w:hint="eastAsia" w:ascii="仿宋" w:hAnsi="仿宋" w:eastAsia="仿宋" w:cs="仿宋"/>
          <w:sz w:val="24"/>
          <w:szCs w:val="24"/>
          <w:lang w:val="en-US" w:eastAsia="zh-CN"/>
        </w:rPr>
        <w:t>询</w:t>
      </w:r>
      <w:r>
        <w:rPr>
          <w:rFonts w:hint="default" w:ascii="仿宋" w:hAnsi="仿宋" w:eastAsia="仿宋" w:cs="仿宋"/>
          <w:sz w:val="24"/>
          <w:szCs w:val="24"/>
          <w:lang w:eastAsia="zh-CN"/>
          <w:woUserID w:val="1"/>
        </w:rPr>
        <w:t>比</w:t>
      </w:r>
      <w:r>
        <w:rPr>
          <w:rFonts w:hint="eastAsia" w:ascii="仿宋" w:hAnsi="仿宋" w:eastAsia="仿宋" w:cs="仿宋"/>
          <w:sz w:val="24"/>
          <w:szCs w:val="24"/>
          <w:lang w:val="en-US" w:eastAsia="zh-CN"/>
        </w:rPr>
        <w:t>采购文件</w:t>
      </w:r>
      <w:r>
        <w:rPr>
          <w:rFonts w:hint="eastAsia" w:ascii="仿宋" w:hAnsi="仿宋" w:eastAsia="仿宋" w:cs="仿宋"/>
          <w:sz w:val="24"/>
          <w:szCs w:val="24"/>
        </w:rPr>
        <w:t>名称。因</w:t>
      </w:r>
      <w:r>
        <w:rPr>
          <w:rFonts w:hint="eastAsia" w:ascii="仿宋" w:hAnsi="仿宋" w:eastAsia="仿宋" w:cs="仿宋"/>
          <w:sz w:val="24"/>
          <w:szCs w:val="24"/>
          <w:lang w:eastAsia="zh-CN"/>
        </w:rPr>
        <w:t>供应商</w:t>
      </w:r>
      <w:r>
        <w:rPr>
          <w:rFonts w:hint="eastAsia" w:ascii="仿宋" w:hAnsi="仿宋" w:eastAsia="仿宋" w:cs="仿宋"/>
          <w:sz w:val="24"/>
          <w:szCs w:val="24"/>
        </w:rPr>
        <w:t>制作、密封、寄送报价文件不符合要求的视为无效</w:t>
      </w:r>
      <w:r>
        <w:rPr>
          <w:rFonts w:hint="eastAsia" w:ascii="仿宋" w:hAnsi="仿宋" w:eastAsia="仿宋" w:cs="仿宋"/>
          <w:sz w:val="24"/>
          <w:szCs w:val="24"/>
          <w:lang w:eastAsia="zh-CN"/>
        </w:rPr>
        <w:t>报价</w:t>
      </w:r>
      <w:r>
        <w:rPr>
          <w:rFonts w:hint="eastAsia" w:ascii="仿宋" w:hAnsi="仿宋" w:eastAsia="仿宋" w:cs="仿宋"/>
          <w:sz w:val="24"/>
          <w:szCs w:val="24"/>
        </w:rPr>
        <w:t>。</w:t>
      </w:r>
    </w:p>
    <w:p w14:paraId="2DB21046">
      <w:pPr>
        <w:spacing w:line="360" w:lineRule="auto"/>
        <w:ind w:firstLine="494" w:firstLineChars="202"/>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供应商</w:t>
      </w:r>
      <w:r>
        <w:rPr>
          <w:rFonts w:hint="eastAsia" w:ascii="仿宋" w:hAnsi="仿宋" w:eastAsia="仿宋" w:cs="仿宋"/>
          <w:sz w:val="24"/>
          <w:szCs w:val="24"/>
        </w:rPr>
        <w:t>首次</w:t>
      </w:r>
      <w:r>
        <w:rPr>
          <w:rFonts w:hint="eastAsia" w:ascii="仿宋" w:hAnsi="仿宋" w:eastAsia="仿宋" w:cs="仿宋"/>
          <w:sz w:val="24"/>
          <w:szCs w:val="24"/>
          <w:lang w:eastAsia="zh-CN"/>
        </w:rPr>
        <w:t>报价</w:t>
      </w:r>
      <w:r>
        <w:rPr>
          <w:rFonts w:hint="eastAsia" w:ascii="仿宋" w:hAnsi="仿宋" w:eastAsia="仿宋" w:cs="仿宋"/>
          <w:sz w:val="24"/>
          <w:szCs w:val="24"/>
        </w:rPr>
        <w:t>时需提供加盖公章的营业执照副本的复印件及其它资质资料。</w:t>
      </w:r>
    </w:p>
    <w:p w14:paraId="3DCEB6A5">
      <w:pPr>
        <w:spacing w:line="360" w:lineRule="auto"/>
        <w:ind w:firstLine="558" w:firstLineChars="228"/>
        <w:rPr>
          <w:rFonts w:hint="eastAsia" w:ascii="仿宋" w:hAnsi="仿宋" w:eastAsia="仿宋" w:cs="仿宋"/>
          <w:sz w:val="24"/>
          <w:szCs w:val="24"/>
        </w:rPr>
      </w:pPr>
      <w:r>
        <w:rPr>
          <w:rFonts w:hint="eastAsia" w:ascii="仿宋" w:hAnsi="仿宋" w:eastAsia="仿宋" w:cs="仿宋"/>
          <w:sz w:val="24"/>
          <w:szCs w:val="24"/>
        </w:rPr>
        <w:t>5、交货地点</w:t>
      </w:r>
    </w:p>
    <w:p w14:paraId="5AB26262">
      <w:pPr>
        <w:spacing w:line="360" w:lineRule="auto"/>
        <w:ind w:firstLine="558" w:firstLineChars="228"/>
        <w:rPr>
          <w:rFonts w:hint="eastAsia" w:ascii="仿宋" w:hAnsi="仿宋" w:eastAsia="仿宋" w:cs="仿宋"/>
          <w:sz w:val="24"/>
          <w:szCs w:val="24"/>
        </w:rPr>
      </w:pPr>
      <w:r>
        <w:rPr>
          <w:rFonts w:hint="eastAsia" w:ascii="仿宋" w:hAnsi="仿宋" w:eastAsia="仿宋" w:cs="仿宋"/>
          <w:sz w:val="24"/>
          <w:szCs w:val="24"/>
          <w:u w:val="single"/>
          <w:lang w:val="en-US" w:eastAsia="zh-CN"/>
        </w:rPr>
        <w:t>机械运输</w:t>
      </w:r>
      <w:r>
        <w:rPr>
          <w:rFonts w:hint="eastAsia" w:ascii="仿宋" w:hAnsi="仿宋" w:eastAsia="仿宋" w:cs="仿宋"/>
          <w:sz w:val="24"/>
          <w:szCs w:val="24"/>
          <w:u w:val="single"/>
        </w:rPr>
        <w:t>至指定地点。</w:t>
      </w:r>
    </w:p>
    <w:p w14:paraId="138AD5C7">
      <w:pPr>
        <w:spacing w:line="360" w:lineRule="auto"/>
        <w:ind w:firstLine="558" w:firstLineChars="228"/>
        <w:rPr>
          <w:rFonts w:hint="eastAsia" w:ascii="仿宋" w:hAnsi="仿宋" w:eastAsia="仿宋" w:cs="仿宋"/>
          <w:sz w:val="24"/>
          <w:szCs w:val="24"/>
          <w:u w:val="single"/>
        </w:rPr>
      </w:pPr>
      <w:r>
        <w:rPr>
          <w:rFonts w:hint="eastAsia" w:ascii="仿宋" w:hAnsi="仿宋" w:eastAsia="仿宋" w:cs="仿宋"/>
          <w:sz w:val="24"/>
          <w:szCs w:val="24"/>
        </w:rPr>
        <w:t>6、</w:t>
      </w:r>
      <w:r>
        <w:rPr>
          <w:rFonts w:hint="eastAsia" w:ascii="仿宋" w:hAnsi="仿宋" w:eastAsia="仿宋" w:cs="仿宋"/>
          <w:sz w:val="24"/>
          <w:szCs w:val="24"/>
          <w:u w:val="single"/>
        </w:rPr>
        <w:t>本次</w:t>
      </w:r>
      <w:r>
        <w:rPr>
          <w:rFonts w:hint="eastAsia" w:ascii="仿宋" w:hAnsi="仿宋" w:eastAsia="仿宋" w:cs="仿宋"/>
          <w:sz w:val="24"/>
          <w:szCs w:val="24"/>
          <w:lang w:val="en-US" w:eastAsia="zh-CN"/>
        </w:rPr>
        <w:t>询比采购</w:t>
      </w:r>
      <w:r>
        <w:rPr>
          <w:rFonts w:hint="eastAsia" w:ascii="仿宋" w:hAnsi="仿宋" w:eastAsia="仿宋" w:cs="仿宋"/>
          <w:sz w:val="24"/>
          <w:szCs w:val="24"/>
          <w:u w:val="single"/>
        </w:rPr>
        <w:t>的</w:t>
      </w:r>
      <w:r>
        <w:rPr>
          <w:rFonts w:hint="eastAsia" w:ascii="仿宋" w:hAnsi="仿宋" w:eastAsia="仿宋" w:cs="仿宋"/>
          <w:sz w:val="24"/>
          <w:szCs w:val="24"/>
          <w:u w:val="single"/>
          <w:lang w:val="en-US" w:eastAsia="zh-CN"/>
        </w:rPr>
        <w:t>机械设备</w:t>
      </w:r>
      <w:r>
        <w:rPr>
          <w:rFonts w:hint="eastAsia" w:ascii="仿宋" w:hAnsi="仿宋" w:eastAsia="仿宋" w:cs="仿宋"/>
          <w:sz w:val="24"/>
          <w:szCs w:val="24"/>
          <w:u w:val="single"/>
        </w:rPr>
        <w:t>由</w:t>
      </w:r>
      <w:r>
        <w:rPr>
          <w:rFonts w:hint="eastAsia" w:ascii="仿宋" w:hAnsi="仿宋" w:eastAsia="仿宋" w:cs="仿宋"/>
          <w:sz w:val="24"/>
          <w:szCs w:val="24"/>
          <w:u w:val="single"/>
          <w:lang w:eastAsia="zh-CN"/>
        </w:rPr>
        <w:t>成交人</w:t>
      </w:r>
      <w:r>
        <w:rPr>
          <w:rFonts w:hint="eastAsia" w:ascii="仿宋" w:hAnsi="仿宋" w:eastAsia="仿宋" w:cs="仿宋"/>
          <w:sz w:val="24"/>
          <w:szCs w:val="24"/>
          <w:u w:val="single"/>
        </w:rPr>
        <w:t>负责运输。运输过程中未按相关安全、环保等要求所导致的一切安全生产事故由</w:t>
      </w:r>
      <w:r>
        <w:rPr>
          <w:rFonts w:hint="eastAsia" w:ascii="仿宋" w:hAnsi="仿宋" w:eastAsia="仿宋" w:cs="仿宋"/>
          <w:sz w:val="24"/>
          <w:szCs w:val="24"/>
          <w:u w:val="single"/>
          <w:lang w:eastAsia="zh-CN"/>
        </w:rPr>
        <w:t>成交人</w:t>
      </w:r>
      <w:r>
        <w:rPr>
          <w:rFonts w:hint="eastAsia" w:ascii="仿宋" w:hAnsi="仿宋" w:eastAsia="仿宋" w:cs="仿宋"/>
          <w:sz w:val="24"/>
          <w:szCs w:val="24"/>
          <w:u w:val="single"/>
        </w:rPr>
        <w:t>承担责任。</w:t>
      </w:r>
    </w:p>
    <w:p w14:paraId="25A497D5">
      <w:pPr>
        <w:spacing w:line="360" w:lineRule="auto"/>
        <w:ind w:firstLine="558" w:firstLineChars="228"/>
        <w:rPr>
          <w:rFonts w:hint="eastAsia" w:ascii="仿宋" w:hAnsi="仿宋" w:eastAsia="仿宋" w:cs="仿宋"/>
          <w:sz w:val="24"/>
          <w:szCs w:val="24"/>
          <w:u w:val="single"/>
        </w:rPr>
      </w:pPr>
      <w:r>
        <w:rPr>
          <w:rFonts w:hint="eastAsia" w:ascii="仿宋" w:hAnsi="仿宋" w:eastAsia="仿宋" w:cs="仿宋"/>
          <w:sz w:val="24"/>
          <w:szCs w:val="24"/>
        </w:rPr>
        <w:t>7、供货数量验收确认方式：</w:t>
      </w:r>
      <w:r>
        <w:rPr>
          <w:rFonts w:hint="eastAsia" w:ascii="仿宋" w:hAnsi="仿宋" w:eastAsia="仿宋" w:cs="仿宋"/>
          <w:sz w:val="24"/>
          <w:szCs w:val="24"/>
          <w:u w:val="single"/>
        </w:rPr>
        <w:t>以实际到货验收数量为准。</w:t>
      </w:r>
    </w:p>
    <w:p w14:paraId="014DE6C1">
      <w:pPr>
        <w:spacing w:line="360" w:lineRule="auto"/>
        <w:jc w:val="both"/>
        <w:rPr>
          <w:rFonts w:hint="eastAsia" w:ascii="仿宋" w:hAnsi="仿宋" w:eastAsia="仿宋" w:cs="仿宋"/>
          <w:b/>
          <w:sz w:val="24"/>
          <w:szCs w:val="24"/>
          <w:lang w:val="en-US" w:eastAsia="zh-CN"/>
        </w:rPr>
      </w:pPr>
    </w:p>
    <w:p w14:paraId="37AE1E02">
      <w:pPr>
        <w:numPr>
          <w:ilvl w:val="0"/>
          <w:numId w:val="4"/>
        </w:numPr>
        <w:spacing w:line="360" w:lineRule="auto"/>
        <w:jc w:val="center"/>
        <w:rPr>
          <w:rFonts w:hint="eastAsia" w:ascii="仿宋" w:hAnsi="仿宋" w:eastAsia="仿宋" w:cs="仿宋"/>
          <w:b/>
          <w:sz w:val="24"/>
          <w:szCs w:val="24"/>
        </w:rPr>
      </w:pPr>
      <w:r>
        <w:rPr>
          <w:rFonts w:hint="eastAsia" w:ascii="仿宋" w:hAnsi="仿宋" w:eastAsia="仿宋" w:cs="仿宋"/>
          <w:b/>
          <w:sz w:val="24"/>
          <w:szCs w:val="24"/>
          <w:lang w:eastAsia="zh-CN"/>
        </w:rPr>
        <w:t>评审</w:t>
      </w:r>
      <w:r>
        <w:rPr>
          <w:rFonts w:hint="eastAsia" w:ascii="仿宋" w:hAnsi="仿宋" w:eastAsia="仿宋" w:cs="仿宋"/>
          <w:b/>
          <w:sz w:val="24"/>
          <w:szCs w:val="24"/>
        </w:rPr>
        <w:t>及</w:t>
      </w:r>
      <w:r>
        <w:rPr>
          <w:rFonts w:hint="eastAsia" w:ascii="仿宋" w:hAnsi="仿宋" w:eastAsia="仿宋" w:cs="仿宋"/>
          <w:b/>
          <w:sz w:val="24"/>
          <w:szCs w:val="24"/>
          <w:lang w:eastAsia="zh-CN"/>
        </w:rPr>
        <w:t>成交</w:t>
      </w:r>
      <w:r>
        <w:rPr>
          <w:rFonts w:hint="eastAsia" w:ascii="仿宋" w:hAnsi="仿宋" w:eastAsia="仿宋" w:cs="仿宋"/>
          <w:b/>
          <w:sz w:val="24"/>
          <w:szCs w:val="24"/>
        </w:rPr>
        <w:t>履约要求</w:t>
      </w:r>
    </w:p>
    <w:p w14:paraId="6C65793B">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评审</w:t>
      </w:r>
      <w:r>
        <w:rPr>
          <w:rFonts w:hint="eastAsia" w:ascii="仿宋" w:hAnsi="仿宋" w:eastAsia="仿宋" w:cs="仿宋"/>
          <w:sz w:val="24"/>
          <w:szCs w:val="24"/>
        </w:rPr>
        <w:t>由铜冠建安公司纪委随机临时确定评委并组建的</w:t>
      </w:r>
      <w:r>
        <w:rPr>
          <w:rFonts w:hint="eastAsia" w:ascii="仿宋" w:hAnsi="仿宋" w:eastAsia="仿宋" w:cs="仿宋"/>
          <w:sz w:val="24"/>
          <w:szCs w:val="24"/>
          <w:lang w:eastAsia="zh-CN"/>
        </w:rPr>
        <w:t>专家评审小组</w:t>
      </w:r>
      <w:r>
        <w:rPr>
          <w:rFonts w:hint="eastAsia" w:ascii="仿宋" w:hAnsi="仿宋" w:eastAsia="仿宋" w:cs="仿宋"/>
          <w:sz w:val="24"/>
          <w:szCs w:val="24"/>
        </w:rPr>
        <w:t>负责。</w:t>
      </w:r>
    </w:p>
    <w:p w14:paraId="163312F1">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评审</w:t>
      </w:r>
      <w:r>
        <w:rPr>
          <w:rFonts w:hint="eastAsia" w:ascii="仿宋" w:hAnsi="仿宋" w:eastAsia="仿宋" w:cs="仿宋"/>
          <w:sz w:val="24"/>
          <w:szCs w:val="24"/>
        </w:rPr>
        <w:t>原则：</w:t>
      </w:r>
      <w:r>
        <w:rPr>
          <w:rFonts w:hint="eastAsia" w:ascii="仿宋" w:hAnsi="仿宋" w:eastAsia="仿宋" w:cs="仿宋"/>
          <w:sz w:val="24"/>
          <w:szCs w:val="24"/>
          <w:lang w:eastAsia="zh-CN"/>
        </w:rPr>
        <w:t>评审</w:t>
      </w:r>
      <w:r>
        <w:rPr>
          <w:rFonts w:hint="eastAsia" w:ascii="仿宋" w:hAnsi="仿宋" w:eastAsia="仿宋" w:cs="仿宋"/>
          <w:sz w:val="24"/>
          <w:szCs w:val="24"/>
        </w:rPr>
        <w:t>活动遵循公平、公正、科学和择优的原则。</w:t>
      </w:r>
    </w:p>
    <w:p w14:paraId="3422810C">
      <w:pPr>
        <w:spacing w:line="360" w:lineRule="auto"/>
        <w:ind w:firstLine="490" w:firstLineChars="200"/>
        <w:rPr>
          <w:rFonts w:hint="eastAsia" w:ascii="仿宋" w:hAnsi="仿宋" w:eastAsia="仿宋" w:cs="仿宋"/>
          <w:sz w:val="24"/>
          <w:szCs w:val="24"/>
          <w:u w:val="single"/>
          <w:lang w:eastAsia="zh-CN"/>
        </w:rPr>
      </w:pPr>
      <w:r>
        <w:rPr>
          <w:rFonts w:hint="eastAsia" w:ascii="仿宋" w:hAnsi="仿宋" w:eastAsia="仿宋" w:cs="仿宋"/>
          <w:sz w:val="24"/>
          <w:szCs w:val="24"/>
        </w:rPr>
        <w:t>3、</w:t>
      </w:r>
      <w:r>
        <w:rPr>
          <w:rFonts w:hint="eastAsia" w:ascii="仿宋" w:hAnsi="仿宋" w:eastAsia="仿宋" w:cs="仿宋"/>
          <w:sz w:val="24"/>
          <w:szCs w:val="24"/>
          <w:lang w:eastAsia="zh-CN"/>
        </w:rPr>
        <w:t>评审</w:t>
      </w:r>
      <w:r>
        <w:rPr>
          <w:rFonts w:hint="eastAsia" w:ascii="仿宋" w:hAnsi="仿宋" w:eastAsia="仿宋" w:cs="仿宋"/>
          <w:sz w:val="24"/>
          <w:szCs w:val="24"/>
        </w:rPr>
        <w:t>：</w:t>
      </w:r>
      <w:r>
        <w:rPr>
          <w:rFonts w:hint="eastAsia" w:ascii="仿宋" w:hAnsi="仿宋" w:eastAsia="仿宋" w:cs="仿宋"/>
          <w:color w:val="FF0000"/>
          <w:sz w:val="24"/>
          <w:szCs w:val="24"/>
          <w:u w:val="single"/>
        </w:rPr>
        <w:t>本次采取“</w:t>
      </w:r>
      <w:r>
        <w:rPr>
          <w:rFonts w:hint="eastAsia" w:ascii="仿宋" w:hAnsi="仿宋" w:eastAsia="仿宋" w:cs="仿宋"/>
          <w:color w:val="FF0000"/>
          <w:sz w:val="24"/>
          <w:szCs w:val="24"/>
          <w:u w:val="single"/>
          <w:lang w:val="en-US" w:eastAsia="zh-CN"/>
        </w:rPr>
        <w:t>综合评标法</w:t>
      </w:r>
      <w:r>
        <w:rPr>
          <w:rFonts w:hint="eastAsia" w:ascii="仿宋" w:hAnsi="仿宋" w:eastAsia="仿宋" w:cs="仿宋"/>
          <w:color w:val="FF0000"/>
          <w:sz w:val="24"/>
          <w:szCs w:val="24"/>
          <w:u w:val="single"/>
        </w:rPr>
        <w:t>”</w:t>
      </w:r>
      <w:r>
        <w:rPr>
          <w:rFonts w:hint="eastAsia" w:ascii="仿宋" w:hAnsi="仿宋" w:eastAsia="仿宋" w:cs="仿宋"/>
          <w:color w:val="FF0000"/>
          <w:sz w:val="24"/>
          <w:szCs w:val="24"/>
          <w:u w:val="single"/>
          <w:lang w:eastAsia="zh-CN"/>
        </w:rPr>
        <w:t>评审</w:t>
      </w:r>
      <w:r>
        <w:rPr>
          <w:rFonts w:hint="eastAsia" w:ascii="仿宋" w:hAnsi="仿宋" w:eastAsia="仿宋" w:cs="仿宋"/>
          <w:color w:val="FF0000"/>
          <w:sz w:val="24"/>
          <w:szCs w:val="24"/>
          <w:u w:val="single"/>
        </w:rPr>
        <w:t>。即以经</w:t>
      </w:r>
      <w:r>
        <w:rPr>
          <w:rFonts w:hint="eastAsia" w:ascii="仿宋" w:hAnsi="仿宋" w:eastAsia="仿宋" w:cs="仿宋"/>
          <w:color w:val="FF0000"/>
          <w:sz w:val="24"/>
          <w:szCs w:val="24"/>
          <w:u w:val="single"/>
          <w:lang w:eastAsia="zh-CN"/>
        </w:rPr>
        <w:t>专家评审小组</w:t>
      </w:r>
      <w:r>
        <w:rPr>
          <w:rFonts w:hint="eastAsia" w:ascii="仿宋" w:hAnsi="仿宋" w:eastAsia="仿宋" w:cs="仿宋"/>
          <w:color w:val="FF0000"/>
          <w:sz w:val="24"/>
          <w:szCs w:val="24"/>
          <w:u w:val="single"/>
        </w:rPr>
        <w:t>审核，综合评出</w:t>
      </w:r>
      <w:r>
        <w:rPr>
          <w:rFonts w:hint="eastAsia" w:ascii="仿宋" w:hAnsi="仿宋" w:eastAsia="仿宋" w:cs="仿宋"/>
          <w:color w:val="FF0000"/>
          <w:sz w:val="24"/>
          <w:szCs w:val="24"/>
          <w:u w:val="single"/>
          <w:lang w:val="en-US" w:eastAsia="zh-CN"/>
        </w:rPr>
        <w:t>供应商</w:t>
      </w:r>
      <w:r>
        <w:rPr>
          <w:rFonts w:hint="eastAsia" w:ascii="仿宋" w:hAnsi="仿宋" w:eastAsia="仿宋" w:cs="仿宋"/>
          <w:color w:val="FF0000"/>
          <w:sz w:val="24"/>
          <w:szCs w:val="24"/>
          <w:u w:val="single"/>
        </w:rPr>
        <w:t>的得分排序。其中</w:t>
      </w:r>
      <w:r>
        <w:rPr>
          <w:rFonts w:hint="eastAsia" w:ascii="仿宋" w:hAnsi="仿宋" w:eastAsia="仿宋" w:cs="仿宋"/>
          <w:color w:val="FF0000"/>
          <w:sz w:val="24"/>
          <w:szCs w:val="24"/>
          <w:u w:val="single"/>
          <w:lang w:val="en-US" w:eastAsia="zh-CN"/>
        </w:rPr>
        <w:t>评分最高</w:t>
      </w:r>
      <w:r>
        <w:rPr>
          <w:rFonts w:hint="eastAsia" w:ascii="仿宋" w:hAnsi="仿宋" w:eastAsia="仿宋" w:cs="仿宋"/>
          <w:color w:val="FF0000"/>
          <w:sz w:val="24"/>
          <w:szCs w:val="24"/>
          <w:u w:val="single"/>
        </w:rPr>
        <w:t>的报价单位为预</w:t>
      </w:r>
      <w:r>
        <w:rPr>
          <w:rFonts w:hint="eastAsia" w:ascii="仿宋" w:hAnsi="仿宋" w:eastAsia="仿宋" w:cs="仿宋"/>
          <w:color w:val="FF0000"/>
          <w:sz w:val="24"/>
          <w:szCs w:val="24"/>
          <w:u w:val="single"/>
          <w:lang w:eastAsia="zh-CN"/>
        </w:rPr>
        <w:t>成交人。</w:t>
      </w:r>
    </w:p>
    <w:p w14:paraId="21112434">
      <w:pPr>
        <w:spacing w:line="360" w:lineRule="auto"/>
        <w:ind w:firstLine="490" w:firstLineChars="200"/>
        <w:rPr>
          <w:rFonts w:hint="eastAsia" w:ascii="仿宋" w:hAnsi="仿宋" w:eastAsia="仿宋" w:cs="仿宋"/>
          <w:color w:val="FF0000"/>
          <w:sz w:val="24"/>
          <w:szCs w:val="24"/>
          <w:u w:val="none"/>
          <w:lang w:val="en-US" w:eastAsia="zh-CN"/>
        </w:rPr>
      </w:pPr>
      <w:r>
        <w:rPr>
          <w:rFonts w:hint="eastAsia" w:ascii="仿宋" w:hAnsi="仿宋" w:eastAsia="仿宋" w:cs="仿宋"/>
          <w:color w:val="FF0000"/>
          <w:sz w:val="24"/>
          <w:szCs w:val="24"/>
          <w:u w:val="none"/>
          <w:lang w:val="en-US" w:eastAsia="zh-CN"/>
        </w:rPr>
        <w:t>3.1</w:t>
      </w:r>
      <w:r>
        <w:rPr>
          <w:rFonts w:hint="eastAsia" w:ascii="仿宋" w:hAnsi="仿宋" w:eastAsia="仿宋" w:cs="仿宋"/>
          <w:color w:val="FF0000"/>
          <w:sz w:val="24"/>
          <w:szCs w:val="24"/>
          <w:u w:val="none"/>
          <w:lang w:eastAsia="zh-CN"/>
        </w:rPr>
        <w:t>计分：总分100分</w:t>
      </w:r>
      <w:r>
        <w:rPr>
          <w:rFonts w:hint="eastAsia" w:ascii="仿宋" w:hAnsi="仿宋" w:eastAsia="仿宋" w:cs="仿宋"/>
          <w:color w:val="FF0000"/>
          <w:sz w:val="24"/>
          <w:szCs w:val="24"/>
          <w:u w:val="none"/>
          <w:lang w:val="en-US" w:eastAsia="zh-CN"/>
        </w:rPr>
        <w:t>。</w:t>
      </w:r>
    </w:p>
    <w:p w14:paraId="455ED9FD">
      <w:pPr>
        <w:spacing w:line="360" w:lineRule="auto"/>
        <w:ind w:firstLine="490" w:firstLineChars="200"/>
        <w:rPr>
          <w:rFonts w:hint="eastAsia" w:ascii="仿宋" w:hAnsi="仿宋" w:eastAsia="仿宋" w:cs="仿宋"/>
          <w:color w:val="FF0000"/>
          <w:sz w:val="24"/>
          <w:szCs w:val="24"/>
          <w:u w:val="none"/>
          <w:lang w:val="en-US" w:eastAsia="zh-CN"/>
        </w:rPr>
      </w:pPr>
      <w:r>
        <w:rPr>
          <w:rFonts w:hint="eastAsia" w:ascii="仿宋" w:hAnsi="仿宋" w:eastAsia="仿宋" w:cs="仿宋"/>
          <w:color w:val="FF0000"/>
          <w:sz w:val="24"/>
          <w:szCs w:val="24"/>
          <w:u w:val="none"/>
          <w:lang w:val="en-US" w:eastAsia="zh-CN"/>
        </w:rPr>
        <w:t>3.2技术分（30分）</w:t>
      </w:r>
    </w:p>
    <w:p w14:paraId="44FC1ACB">
      <w:pPr>
        <w:spacing w:line="360" w:lineRule="auto"/>
        <w:ind w:firstLine="490" w:firstLineChars="200"/>
        <w:rPr>
          <w:rFonts w:hint="eastAsia" w:ascii="仿宋" w:hAnsi="仿宋" w:eastAsia="仿宋" w:cs="仿宋"/>
          <w:color w:val="FF0000"/>
          <w:sz w:val="24"/>
          <w:szCs w:val="24"/>
        </w:rPr>
      </w:pPr>
      <w:r>
        <w:rPr>
          <w:rFonts w:hint="eastAsia" w:ascii="仿宋" w:hAnsi="仿宋" w:eastAsia="仿宋" w:cs="仿宋"/>
          <w:color w:val="FF0000"/>
          <w:sz w:val="24"/>
          <w:szCs w:val="24"/>
          <w:lang w:eastAsia="zh-CN"/>
        </w:rPr>
        <w:t>（</w:t>
      </w:r>
      <w:r>
        <w:rPr>
          <w:rFonts w:hint="eastAsia" w:ascii="仿宋" w:hAnsi="仿宋" w:eastAsia="仿宋" w:cs="仿宋"/>
          <w:color w:val="FF0000"/>
          <w:sz w:val="24"/>
          <w:szCs w:val="24"/>
          <w:lang w:val="en-US" w:eastAsia="zh-CN"/>
        </w:rPr>
        <w:t>1</w:t>
      </w:r>
      <w:r>
        <w:rPr>
          <w:rFonts w:hint="eastAsia" w:ascii="仿宋" w:hAnsi="仿宋" w:eastAsia="仿宋" w:cs="仿宋"/>
          <w:color w:val="FF0000"/>
          <w:sz w:val="24"/>
          <w:szCs w:val="24"/>
          <w:lang w:eastAsia="zh-CN"/>
        </w:rPr>
        <w:t>）</w:t>
      </w:r>
      <w:r>
        <w:rPr>
          <w:rFonts w:hint="eastAsia" w:ascii="仿宋" w:hAnsi="仿宋" w:eastAsia="仿宋" w:cs="仿宋"/>
          <w:color w:val="FF0000"/>
          <w:sz w:val="24"/>
          <w:szCs w:val="24"/>
        </w:rPr>
        <w:t>近三年类似机械租赁（土方开挖、外运、回填等工作内容）土方类施工业绩</w:t>
      </w:r>
      <w:r>
        <w:rPr>
          <w:rFonts w:hint="eastAsia" w:ascii="仿宋" w:hAnsi="仿宋" w:eastAsia="仿宋" w:cs="仿宋"/>
          <w:color w:val="FF0000"/>
          <w:sz w:val="24"/>
          <w:szCs w:val="24"/>
          <w:lang w:eastAsia="zh-CN"/>
        </w:rPr>
        <w:t>，</w:t>
      </w:r>
      <w:r>
        <w:rPr>
          <w:rFonts w:hint="eastAsia" w:ascii="仿宋" w:hAnsi="仿宋" w:eastAsia="仿宋" w:cs="仿宋"/>
          <w:color w:val="FF0000"/>
          <w:sz w:val="24"/>
          <w:szCs w:val="24"/>
        </w:rPr>
        <w:t>提供合同复印件。（每项5分，最高得分</w:t>
      </w:r>
      <w:r>
        <w:rPr>
          <w:rFonts w:hint="eastAsia" w:ascii="仿宋" w:hAnsi="仿宋" w:eastAsia="仿宋" w:cs="仿宋"/>
          <w:color w:val="FF0000"/>
          <w:sz w:val="24"/>
          <w:szCs w:val="24"/>
          <w:lang w:val="en-US" w:eastAsia="zh-CN"/>
        </w:rPr>
        <w:t>15</w:t>
      </w:r>
      <w:r>
        <w:rPr>
          <w:rFonts w:hint="eastAsia" w:ascii="仿宋" w:hAnsi="仿宋" w:eastAsia="仿宋" w:cs="仿宋"/>
          <w:color w:val="FF0000"/>
          <w:sz w:val="24"/>
          <w:szCs w:val="24"/>
        </w:rPr>
        <w:t>分）</w:t>
      </w:r>
    </w:p>
    <w:p w14:paraId="487067A8">
      <w:pPr>
        <w:spacing w:line="360" w:lineRule="auto"/>
        <w:ind w:firstLine="490" w:firstLineChars="200"/>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（2）近三年无安全/质量事故，提供施工项目部开具的证明。</w:t>
      </w:r>
      <w:r>
        <w:rPr>
          <w:rFonts w:hint="eastAsia" w:ascii="仿宋" w:hAnsi="仿宋" w:eastAsia="仿宋" w:cs="仿宋"/>
          <w:color w:val="FF0000"/>
          <w:sz w:val="24"/>
          <w:szCs w:val="24"/>
        </w:rPr>
        <w:t>（</w:t>
      </w:r>
      <w:r>
        <w:rPr>
          <w:rFonts w:hint="eastAsia" w:ascii="仿宋" w:hAnsi="仿宋" w:eastAsia="仿宋" w:cs="仿宋"/>
          <w:color w:val="FF0000"/>
          <w:sz w:val="24"/>
          <w:szCs w:val="24"/>
          <w:lang w:val="en-US" w:eastAsia="zh-CN"/>
        </w:rPr>
        <w:t>每项5分，</w:t>
      </w:r>
      <w:r>
        <w:rPr>
          <w:rFonts w:hint="eastAsia" w:ascii="仿宋" w:hAnsi="仿宋" w:eastAsia="仿宋" w:cs="仿宋"/>
          <w:color w:val="FF0000"/>
          <w:sz w:val="24"/>
          <w:szCs w:val="24"/>
        </w:rPr>
        <w:t>最高得分</w:t>
      </w:r>
      <w:r>
        <w:rPr>
          <w:rFonts w:hint="eastAsia" w:ascii="仿宋" w:hAnsi="仿宋" w:eastAsia="仿宋" w:cs="仿宋"/>
          <w:color w:val="FF0000"/>
          <w:sz w:val="24"/>
          <w:szCs w:val="24"/>
          <w:lang w:val="en-US" w:eastAsia="zh-CN"/>
        </w:rPr>
        <w:t>15</w:t>
      </w:r>
      <w:r>
        <w:rPr>
          <w:rFonts w:hint="eastAsia" w:ascii="仿宋" w:hAnsi="仿宋" w:eastAsia="仿宋" w:cs="仿宋"/>
          <w:color w:val="FF0000"/>
          <w:sz w:val="24"/>
          <w:szCs w:val="24"/>
        </w:rPr>
        <w:t>分）</w:t>
      </w:r>
    </w:p>
    <w:p w14:paraId="45D37509">
      <w:pPr>
        <w:spacing w:line="360" w:lineRule="auto"/>
        <w:ind w:firstLine="490" w:firstLineChars="200"/>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3.3</w:t>
      </w:r>
      <w:r>
        <w:rPr>
          <w:rFonts w:hint="eastAsia" w:ascii="仿宋" w:hAnsi="仿宋" w:eastAsia="仿宋" w:cs="仿宋"/>
          <w:color w:val="FF0000"/>
          <w:sz w:val="24"/>
          <w:szCs w:val="24"/>
        </w:rPr>
        <w:t>商务分（</w:t>
      </w:r>
      <w:r>
        <w:rPr>
          <w:rFonts w:hint="eastAsia" w:ascii="仿宋" w:hAnsi="仿宋" w:eastAsia="仿宋" w:cs="仿宋"/>
          <w:color w:val="FF0000"/>
          <w:sz w:val="24"/>
          <w:szCs w:val="24"/>
          <w:lang w:val="en-US" w:eastAsia="zh-CN"/>
        </w:rPr>
        <w:t>7</w:t>
      </w:r>
      <w:r>
        <w:rPr>
          <w:rFonts w:hint="eastAsia" w:ascii="仿宋" w:hAnsi="仿宋" w:eastAsia="仿宋" w:cs="仿宋"/>
          <w:color w:val="FF0000"/>
          <w:sz w:val="24"/>
          <w:szCs w:val="24"/>
        </w:rPr>
        <w:t>0分）</w:t>
      </w:r>
    </w:p>
    <w:p w14:paraId="570949B6">
      <w:pPr>
        <w:spacing w:line="360" w:lineRule="auto"/>
        <w:ind w:firstLine="490" w:firstLineChars="200"/>
        <w:rPr>
          <w:rFonts w:hint="eastAsia" w:ascii="仿宋_GB2312" w:hAnsi="仿宋_GB2312" w:eastAsia="仿宋_GB2312" w:cs="仿宋_GB2312"/>
          <w:color w:val="FF0000"/>
          <w:sz w:val="28"/>
          <w:szCs w:val="28"/>
          <w:highlight w:val="none"/>
          <w:lang w:val="en-US" w:eastAsia="zh-CN"/>
        </w:rPr>
      </w:pPr>
      <w:r>
        <w:rPr>
          <w:rFonts w:hint="eastAsia" w:ascii="仿宋" w:hAnsi="仿宋" w:eastAsia="仿宋" w:cs="仿宋"/>
          <w:color w:val="FF0000"/>
          <w:sz w:val="24"/>
          <w:szCs w:val="24"/>
          <w:lang w:val="en-US" w:eastAsia="zh-CN"/>
        </w:rPr>
        <w:t>（1）土方计量报价：总价最低者（第一名）得满分（35分），第二名扣5分，以此类推。</w:t>
      </w:r>
    </w:p>
    <w:p w14:paraId="4725AA81">
      <w:pPr>
        <w:spacing w:line="360" w:lineRule="auto"/>
        <w:ind w:firstLine="490" w:firstLineChars="200"/>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（2）机械计时报价：最高下浮率者（第一名）得满分（35分），第二名扣5分，以此类推。</w:t>
      </w:r>
    </w:p>
    <w:p w14:paraId="30D66BD0">
      <w:pPr>
        <w:spacing w:line="360" w:lineRule="auto"/>
        <w:ind w:firstLine="490" w:firstLineChars="200"/>
        <w:rPr>
          <w:rFonts w:hint="eastAsia" w:ascii="仿宋" w:hAnsi="仿宋" w:eastAsia="仿宋" w:cs="仿宋"/>
          <w:sz w:val="24"/>
          <w:szCs w:val="24"/>
          <w:u w:val="single"/>
        </w:rPr>
      </w:pPr>
      <w:r>
        <w:rPr>
          <w:rFonts w:hint="eastAsia" w:ascii="仿宋" w:hAnsi="仿宋" w:eastAsia="仿宋" w:cs="仿宋"/>
          <w:sz w:val="24"/>
          <w:szCs w:val="24"/>
        </w:rPr>
        <w:t>4、</w:t>
      </w:r>
      <w:r>
        <w:rPr>
          <w:rFonts w:hint="eastAsia" w:ascii="仿宋" w:hAnsi="仿宋" w:eastAsia="仿宋" w:cs="仿宋"/>
          <w:sz w:val="24"/>
          <w:szCs w:val="24"/>
          <w:lang w:eastAsia="zh-CN"/>
        </w:rPr>
        <w:t>成交</w:t>
      </w:r>
      <w:r>
        <w:rPr>
          <w:rFonts w:hint="eastAsia" w:ascii="仿宋" w:hAnsi="仿宋" w:eastAsia="仿宋" w:cs="仿宋"/>
          <w:sz w:val="24"/>
          <w:szCs w:val="24"/>
        </w:rPr>
        <w:t>候选人推荐：</w:t>
      </w:r>
      <w:r>
        <w:rPr>
          <w:rFonts w:hint="eastAsia" w:ascii="仿宋" w:hAnsi="仿宋" w:eastAsia="仿宋" w:cs="仿宋"/>
          <w:sz w:val="24"/>
          <w:szCs w:val="24"/>
          <w:u w:val="single"/>
          <w:lang w:eastAsia="zh-CN"/>
        </w:rPr>
        <w:t>专家评审小组</w:t>
      </w:r>
      <w:r>
        <w:rPr>
          <w:rFonts w:hint="eastAsia" w:ascii="仿宋" w:hAnsi="仿宋" w:eastAsia="仿宋" w:cs="仿宋"/>
          <w:sz w:val="24"/>
          <w:szCs w:val="24"/>
          <w:u w:val="single"/>
        </w:rPr>
        <w:t>依据</w:t>
      </w:r>
      <w:r>
        <w:rPr>
          <w:rFonts w:hint="eastAsia" w:ascii="仿宋" w:hAnsi="仿宋" w:eastAsia="仿宋" w:cs="仿宋"/>
          <w:sz w:val="24"/>
          <w:szCs w:val="24"/>
          <w:u w:val="single"/>
          <w:lang w:eastAsia="zh-CN"/>
        </w:rPr>
        <w:t>评审</w:t>
      </w:r>
      <w:r>
        <w:rPr>
          <w:rFonts w:hint="eastAsia" w:ascii="仿宋" w:hAnsi="仿宋" w:eastAsia="仿宋" w:cs="仿宋"/>
          <w:sz w:val="24"/>
          <w:szCs w:val="24"/>
          <w:u w:val="single"/>
        </w:rPr>
        <w:t>结果推荐一名</w:t>
      </w:r>
      <w:r>
        <w:rPr>
          <w:rFonts w:hint="eastAsia" w:ascii="仿宋" w:hAnsi="仿宋" w:eastAsia="仿宋" w:cs="仿宋"/>
          <w:sz w:val="24"/>
          <w:szCs w:val="24"/>
          <w:u w:val="single"/>
          <w:lang w:eastAsia="zh-CN"/>
        </w:rPr>
        <w:t>成交</w:t>
      </w:r>
      <w:r>
        <w:rPr>
          <w:rFonts w:hint="eastAsia" w:ascii="仿宋" w:hAnsi="仿宋" w:eastAsia="仿宋" w:cs="仿宋"/>
          <w:sz w:val="24"/>
          <w:szCs w:val="24"/>
          <w:u w:val="single"/>
        </w:rPr>
        <w:t>候选人。</w:t>
      </w:r>
    </w:p>
    <w:p w14:paraId="6C446124">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成交</w:t>
      </w:r>
      <w:r>
        <w:rPr>
          <w:rFonts w:hint="eastAsia" w:ascii="仿宋" w:hAnsi="仿宋" w:eastAsia="仿宋" w:cs="仿宋"/>
          <w:sz w:val="24"/>
          <w:szCs w:val="24"/>
        </w:rPr>
        <w:t>通知：</w:t>
      </w:r>
      <w:r>
        <w:rPr>
          <w:rFonts w:hint="eastAsia" w:ascii="仿宋" w:hAnsi="仿宋" w:eastAsia="仿宋" w:cs="仿宋"/>
          <w:sz w:val="24"/>
          <w:szCs w:val="24"/>
          <w:lang w:val="en-US" w:eastAsia="zh-CN"/>
        </w:rPr>
        <w:t>买方</w:t>
      </w:r>
      <w:r>
        <w:rPr>
          <w:rFonts w:hint="eastAsia" w:ascii="仿宋" w:hAnsi="仿宋" w:eastAsia="仿宋" w:cs="仿宋"/>
          <w:sz w:val="24"/>
          <w:szCs w:val="24"/>
        </w:rPr>
        <w:t>以书面形式向</w:t>
      </w:r>
      <w:r>
        <w:rPr>
          <w:rFonts w:hint="eastAsia" w:ascii="仿宋" w:hAnsi="仿宋" w:eastAsia="仿宋" w:cs="仿宋"/>
          <w:sz w:val="24"/>
          <w:szCs w:val="24"/>
          <w:lang w:eastAsia="zh-CN"/>
        </w:rPr>
        <w:t>成交</w:t>
      </w:r>
      <w:r>
        <w:rPr>
          <w:rFonts w:hint="eastAsia" w:ascii="仿宋" w:hAnsi="仿宋" w:eastAsia="仿宋" w:cs="仿宋"/>
          <w:sz w:val="24"/>
          <w:szCs w:val="24"/>
        </w:rPr>
        <w:t>人发出</w:t>
      </w:r>
      <w:r>
        <w:rPr>
          <w:rFonts w:hint="eastAsia" w:ascii="仿宋" w:hAnsi="仿宋" w:eastAsia="仿宋" w:cs="仿宋"/>
          <w:sz w:val="24"/>
          <w:szCs w:val="24"/>
          <w:lang w:eastAsia="zh-CN"/>
        </w:rPr>
        <w:t>成交</w:t>
      </w:r>
      <w:r>
        <w:rPr>
          <w:rFonts w:hint="eastAsia" w:ascii="仿宋" w:hAnsi="仿宋" w:eastAsia="仿宋" w:cs="仿宋"/>
          <w:sz w:val="24"/>
          <w:szCs w:val="24"/>
        </w:rPr>
        <w:t>通知书。</w:t>
      </w:r>
    </w:p>
    <w:p w14:paraId="0B59E754">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买方</w:t>
      </w:r>
      <w:r>
        <w:rPr>
          <w:rFonts w:hint="eastAsia" w:ascii="仿宋" w:hAnsi="仿宋" w:eastAsia="仿宋" w:cs="仿宋"/>
          <w:sz w:val="24"/>
          <w:szCs w:val="24"/>
        </w:rPr>
        <w:t>和</w:t>
      </w:r>
      <w:r>
        <w:rPr>
          <w:rFonts w:hint="eastAsia" w:ascii="仿宋" w:hAnsi="仿宋" w:eastAsia="仿宋" w:cs="仿宋"/>
          <w:sz w:val="24"/>
          <w:szCs w:val="24"/>
          <w:lang w:eastAsia="zh-CN"/>
        </w:rPr>
        <w:t>成交</w:t>
      </w:r>
      <w:r>
        <w:rPr>
          <w:rFonts w:hint="eastAsia" w:ascii="仿宋" w:hAnsi="仿宋" w:eastAsia="仿宋" w:cs="仿宋"/>
          <w:sz w:val="24"/>
          <w:szCs w:val="24"/>
        </w:rPr>
        <w:t>人应当自</w:t>
      </w:r>
      <w:r>
        <w:rPr>
          <w:rFonts w:hint="eastAsia" w:ascii="仿宋" w:hAnsi="仿宋" w:eastAsia="仿宋" w:cs="仿宋"/>
          <w:sz w:val="24"/>
          <w:szCs w:val="24"/>
          <w:lang w:eastAsia="zh-CN"/>
        </w:rPr>
        <w:t>成交</w:t>
      </w:r>
      <w:r>
        <w:rPr>
          <w:rFonts w:hint="eastAsia" w:ascii="仿宋" w:hAnsi="仿宋" w:eastAsia="仿宋" w:cs="仿宋"/>
          <w:sz w:val="24"/>
          <w:szCs w:val="24"/>
        </w:rPr>
        <w:t>通知书发出之日起三十日内，按照</w:t>
      </w:r>
      <w:r>
        <w:rPr>
          <w:rFonts w:hint="eastAsia" w:ascii="仿宋" w:hAnsi="仿宋" w:eastAsia="仿宋" w:cs="仿宋"/>
          <w:sz w:val="24"/>
          <w:szCs w:val="24"/>
          <w:lang w:eastAsia="zh-CN"/>
        </w:rPr>
        <w:t>采购文件</w:t>
      </w:r>
      <w:r>
        <w:rPr>
          <w:rFonts w:hint="eastAsia" w:ascii="仿宋" w:hAnsi="仿宋" w:eastAsia="仿宋" w:cs="仿宋"/>
          <w:sz w:val="24"/>
          <w:szCs w:val="24"/>
        </w:rPr>
        <w:t>和</w:t>
      </w:r>
      <w:r>
        <w:rPr>
          <w:rFonts w:hint="eastAsia" w:ascii="仿宋" w:hAnsi="仿宋" w:eastAsia="仿宋" w:cs="仿宋"/>
          <w:sz w:val="24"/>
          <w:szCs w:val="24"/>
          <w:lang w:eastAsia="zh-CN"/>
        </w:rPr>
        <w:t>成交人</w:t>
      </w:r>
      <w:r>
        <w:rPr>
          <w:rFonts w:hint="eastAsia" w:ascii="仿宋" w:hAnsi="仿宋" w:eastAsia="仿宋" w:cs="仿宋"/>
          <w:sz w:val="24"/>
          <w:szCs w:val="24"/>
        </w:rPr>
        <w:t>的</w:t>
      </w:r>
      <w:r>
        <w:rPr>
          <w:rFonts w:hint="eastAsia" w:ascii="仿宋" w:hAnsi="仿宋" w:eastAsia="仿宋" w:cs="仿宋"/>
          <w:sz w:val="24"/>
          <w:szCs w:val="24"/>
          <w:lang w:eastAsia="zh-CN"/>
        </w:rPr>
        <w:t>响应文件</w:t>
      </w:r>
      <w:r>
        <w:rPr>
          <w:rFonts w:hint="eastAsia" w:ascii="仿宋" w:hAnsi="仿宋" w:eastAsia="仿宋" w:cs="仿宋"/>
          <w:sz w:val="24"/>
          <w:szCs w:val="24"/>
        </w:rPr>
        <w:t>订立书面合同，</w:t>
      </w:r>
      <w:r>
        <w:rPr>
          <w:rFonts w:hint="eastAsia" w:ascii="仿宋" w:hAnsi="仿宋" w:eastAsia="仿宋" w:cs="仿宋"/>
          <w:sz w:val="24"/>
          <w:szCs w:val="24"/>
          <w:lang w:eastAsia="zh-CN"/>
        </w:rPr>
        <w:t>询</w:t>
      </w:r>
      <w:r>
        <w:rPr>
          <w:rFonts w:hint="default" w:ascii="仿宋" w:hAnsi="仿宋" w:eastAsia="仿宋" w:cs="仿宋"/>
          <w:sz w:val="24"/>
          <w:szCs w:val="24"/>
          <w:lang w:eastAsia="zh-CN"/>
          <w:woUserID w:val="1"/>
        </w:rPr>
        <w:t>比</w:t>
      </w:r>
      <w:r>
        <w:rPr>
          <w:rFonts w:hint="eastAsia" w:ascii="仿宋" w:hAnsi="仿宋" w:eastAsia="仿宋" w:cs="仿宋"/>
          <w:sz w:val="24"/>
          <w:szCs w:val="24"/>
          <w:lang w:eastAsia="zh-CN"/>
        </w:rPr>
        <w:t>采购人</w:t>
      </w:r>
      <w:r>
        <w:rPr>
          <w:rFonts w:hint="eastAsia" w:ascii="仿宋" w:hAnsi="仿宋" w:eastAsia="仿宋" w:cs="仿宋"/>
          <w:sz w:val="24"/>
          <w:szCs w:val="24"/>
        </w:rPr>
        <w:t>和</w:t>
      </w:r>
      <w:r>
        <w:rPr>
          <w:rFonts w:hint="eastAsia" w:ascii="仿宋" w:hAnsi="仿宋" w:eastAsia="仿宋" w:cs="仿宋"/>
          <w:sz w:val="24"/>
          <w:szCs w:val="24"/>
          <w:lang w:eastAsia="zh-CN"/>
        </w:rPr>
        <w:t>成交人</w:t>
      </w:r>
      <w:r>
        <w:rPr>
          <w:rFonts w:hint="eastAsia" w:ascii="仿宋" w:hAnsi="仿宋" w:eastAsia="仿宋" w:cs="仿宋"/>
          <w:sz w:val="24"/>
          <w:szCs w:val="24"/>
        </w:rPr>
        <w:t>不得再行订立背离本次</w:t>
      </w:r>
      <w:r>
        <w:rPr>
          <w:rFonts w:hint="eastAsia" w:ascii="仿宋" w:hAnsi="仿宋" w:eastAsia="仿宋" w:cs="仿宋"/>
          <w:sz w:val="24"/>
          <w:szCs w:val="24"/>
          <w:lang w:eastAsia="zh-CN"/>
        </w:rPr>
        <w:t>采购公告</w:t>
      </w:r>
      <w:r>
        <w:rPr>
          <w:rFonts w:hint="eastAsia" w:ascii="仿宋" w:hAnsi="仿宋" w:eastAsia="仿宋" w:cs="仿宋"/>
          <w:sz w:val="24"/>
          <w:szCs w:val="24"/>
        </w:rPr>
        <w:t>实质性内容的其他协议。</w:t>
      </w:r>
    </w:p>
    <w:p w14:paraId="3A4499D6">
      <w:pPr>
        <w:pStyle w:val="154"/>
        <w:numPr>
          <w:ilvl w:val="0"/>
          <w:numId w:val="0"/>
        </w:numPr>
        <w:spacing w:line="360" w:lineRule="auto"/>
        <w:ind w:leftChars="0"/>
        <w:jc w:val="center"/>
        <w:rPr>
          <w:rFonts w:hint="eastAsia" w:ascii="仿宋" w:hAnsi="仿宋" w:eastAsia="仿宋" w:cs="仿宋"/>
          <w:b/>
          <w:sz w:val="24"/>
          <w:szCs w:val="24"/>
          <w:lang w:val="en-US" w:eastAsia="zh-CN"/>
        </w:rPr>
      </w:pPr>
    </w:p>
    <w:p w14:paraId="337BE2B2">
      <w:pPr>
        <w:pStyle w:val="154"/>
        <w:numPr>
          <w:ilvl w:val="0"/>
          <w:numId w:val="4"/>
        </w:numPr>
        <w:spacing w:line="360" w:lineRule="auto"/>
        <w:ind w:left="0" w:leftChars="0" w:firstLine="0" w:firstLineChars="0"/>
        <w:jc w:val="center"/>
        <w:rPr>
          <w:rFonts w:hint="eastAsia" w:ascii="仿宋" w:hAnsi="仿宋" w:eastAsia="仿宋" w:cs="仿宋"/>
          <w:b/>
          <w:sz w:val="24"/>
          <w:szCs w:val="24"/>
        </w:rPr>
      </w:pPr>
      <w:r>
        <w:rPr>
          <w:rFonts w:hint="eastAsia" w:ascii="仿宋" w:hAnsi="仿宋" w:eastAsia="仿宋" w:cs="仿宋"/>
          <w:b/>
          <w:sz w:val="24"/>
          <w:szCs w:val="24"/>
        </w:rPr>
        <w:t>纪律和监督</w:t>
      </w:r>
    </w:p>
    <w:p w14:paraId="1E5F5890">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1、对</w:t>
      </w:r>
      <w:r>
        <w:rPr>
          <w:rFonts w:hint="eastAsia" w:ascii="仿宋" w:hAnsi="仿宋" w:eastAsia="仿宋" w:cs="仿宋"/>
          <w:sz w:val="24"/>
          <w:szCs w:val="24"/>
          <w:lang w:eastAsia="zh-CN"/>
        </w:rPr>
        <w:t>询</w:t>
      </w:r>
      <w:r>
        <w:rPr>
          <w:rFonts w:hint="default" w:ascii="仿宋" w:hAnsi="仿宋" w:eastAsia="仿宋" w:cs="仿宋"/>
          <w:sz w:val="24"/>
          <w:szCs w:val="24"/>
          <w:lang w:eastAsia="zh-CN"/>
          <w:woUserID w:val="1"/>
        </w:rPr>
        <w:t>比</w:t>
      </w:r>
      <w:r>
        <w:rPr>
          <w:rFonts w:hint="eastAsia" w:ascii="仿宋" w:hAnsi="仿宋" w:eastAsia="仿宋" w:cs="仿宋"/>
          <w:sz w:val="24"/>
          <w:szCs w:val="24"/>
          <w:lang w:eastAsia="zh-CN"/>
        </w:rPr>
        <w:t>采购人</w:t>
      </w:r>
      <w:r>
        <w:rPr>
          <w:rFonts w:hint="eastAsia" w:ascii="仿宋" w:hAnsi="仿宋" w:eastAsia="仿宋" w:cs="仿宋"/>
          <w:sz w:val="24"/>
          <w:szCs w:val="24"/>
        </w:rPr>
        <w:t>的纪律要求：</w:t>
      </w:r>
      <w:r>
        <w:rPr>
          <w:rFonts w:hint="eastAsia" w:ascii="仿宋" w:hAnsi="仿宋" w:eastAsia="仿宋" w:cs="仿宋"/>
          <w:sz w:val="24"/>
          <w:szCs w:val="24"/>
          <w:lang w:eastAsia="zh-CN"/>
        </w:rPr>
        <w:t>询</w:t>
      </w:r>
      <w:r>
        <w:rPr>
          <w:rFonts w:hint="default" w:ascii="仿宋" w:hAnsi="仿宋" w:eastAsia="仿宋" w:cs="仿宋"/>
          <w:sz w:val="24"/>
          <w:szCs w:val="24"/>
          <w:lang w:eastAsia="zh-CN"/>
          <w:woUserID w:val="1"/>
        </w:rPr>
        <w:t>比</w:t>
      </w:r>
      <w:r>
        <w:rPr>
          <w:rFonts w:hint="eastAsia" w:ascii="仿宋" w:hAnsi="仿宋" w:eastAsia="仿宋" w:cs="仿宋"/>
          <w:sz w:val="24"/>
          <w:szCs w:val="24"/>
          <w:lang w:eastAsia="zh-CN"/>
        </w:rPr>
        <w:t>采购人</w:t>
      </w:r>
      <w:r>
        <w:rPr>
          <w:rFonts w:hint="eastAsia" w:ascii="仿宋" w:hAnsi="仿宋" w:eastAsia="仿宋" w:cs="仿宋"/>
          <w:sz w:val="24"/>
          <w:szCs w:val="24"/>
        </w:rPr>
        <w:t>不得泄漏</w:t>
      </w:r>
      <w:r>
        <w:rPr>
          <w:rFonts w:hint="eastAsia" w:ascii="仿宋" w:hAnsi="仿宋" w:eastAsia="仿宋" w:cs="仿宋"/>
          <w:sz w:val="24"/>
          <w:szCs w:val="24"/>
          <w:lang w:eastAsia="zh-CN"/>
        </w:rPr>
        <w:t>询</w:t>
      </w:r>
      <w:r>
        <w:rPr>
          <w:rFonts w:hint="default" w:ascii="仿宋" w:hAnsi="仿宋" w:eastAsia="仿宋" w:cs="仿宋"/>
          <w:sz w:val="24"/>
          <w:szCs w:val="24"/>
          <w:lang w:eastAsia="zh-CN"/>
          <w:woUserID w:val="1"/>
        </w:rPr>
        <w:t>比</w:t>
      </w:r>
      <w:r>
        <w:rPr>
          <w:rFonts w:hint="eastAsia" w:ascii="仿宋" w:hAnsi="仿宋" w:eastAsia="仿宋" w:cs="仿宋"/>
          <w:sz w:val="24"/>
          <w:szCs w:val="24"/>
          <w:lang w:eastAsia="zh-CN"/>
        </w:rPr>
        <w:t>采购</w:t>
      </w:r>
      <w:r>
        <w:rPr>
          <w:rFonts w:hint="eastAsia" w:ascii="仿宋" w:hAnsi="仿宋" w:eastAsia="仿宋" w:cs="仿宋"/>
          <w:sz w:val="24"/>
          <w:szCs w:val="24"/>
        </w:rPr>
        <w:t>活动中应当保密的情况和资料，不得与</w:t>
      </w:r>
      <w:r>
        <w:rPr>
          <w:rFonts w:hint="eastAsia" w:ascii="仿宋" w:hAnsi="仿宋" w:eastAsia="仿宋" w:cs="仿宋"/>
          <w:sz w:val="24"/>
          <w:szCs w:val="24"/>
          <w:lang w:eastAsia="zh-CN"/>
        </w:rPr>
        <w:t>供应商</w:t>
      </w:r>
      <w:r>
        <w:rPr>
          <w:rFonts w:hint="eastAsia" w:ascii="仿宋" w:hAnsi="仿宋" w:eastAsia="仿宋" w:cs="仿宋"/>
          <w:sz w:val="24"/>
          <w:szCs w:val="24"/>
        </w:rPr>
        <w:t>串通损害公司利益或者他人合法权益。</w:t>
      </w:r>
    </w:p>
    <w:p w14:paraId="1BFDE21D">
      <w:pPr>
        <w:spacing w:line="360" w:lineRule="auto"/>
        <w:ind w:firstLine="490" w:firstLineChars="200"/>
        <w:rPr>
          <w:rFonts w:hint="eastAsia" w:ascii="仿宋" w:hAnsi="仿宋" w:eastAsia="仿宋" w:cs="仿宋"/>
          <w:b/>
          <w:sz w:val="24"/>
          <w:szCs w:val="24"/>
        </w:rPr>
      </w:pPr>
      <w:r>
        <w:rPr>
          <w:rFonts w:hint="eastAsia" w:ascii="仿宋" w:hAnsi="仿宋" w:eastAsia="仿宋" w:cs="仿宋"/>
          <w:sz w:val="24"/>
          <w:szCs w:val="24"/>
        </w:rPr>
        <w:t>2、对</w:t>
      </w:r>
      <w:r>
        <w:rPr>
          <w:rFonts w:hint="eastAsia" w:ascii="仿宋" w:hAnsi="仿宋" w:eastAsia="仿宋" w:cs="仿宋"/>
          <w:sz w:val="24"/>
          <w:szCs w:val="24"/>
          <w:lang w:eastAsia="zh-CN"/>
        </w:rPr>
        <w:t>供应商</w:t>
      </w:r>
      <w:r>
        <w:rPr>
          <w:rFonts w:hint="eastAsia" w:ascii="仿宋" w:hAnsi="仿宋" w:eastAsia="仿宋" w:cs="仿宋"/>
          <w:sz w:val="24"/>
          <w:szCs w:val="24"/>
        </w:rPr>
        <w:t>的纪律要求：</w:t>
      </w:r>
      <w:r>
        <w:rPr>
          <w:rFonts w:hint="eastAsia" w:ascii="仿宋" w:hAnsi="仿宋" w:eastAsia="仿宋" w:cs="仿宋"/>
          <w:sz w:val="24"/>
          <w:szCs w:val="24"/>
          <w:lang w:eastAsia="zh-CN"/>
        </w:rPr>
        <w:t>供应商</w:t>
      </w:r>
      <w:r>
        <w:rPr>
          <w:rFonts w:hint="eastAsia" w:ascii="仿宋" w:hAnsi="仿宋" w:eastAsia="仿宋" w:cs="仿宋"/>
          <w:sz w:val="24"/>
          <w:szCs w:val="24"/>
        </w:rPr>
        <w:t>不得相互串通</w:t>
      </w:r>
      <w:r>
        <w:rPr>
          <w:rFonts w:hint="eastAsia" w:ascii="仿宋" w:hAnsi="仿宋" w:eastAsia="仿宋" w:cs="仿宋"/>
          <w:sz w:val="24"/>
          <w:szCs w:val="24"/>
          <w:lang w:eastAsia="zh-CN"/>
        </w:rPr>
        <w:t>报价</w:t>
      </w:r>
      <w:r>
        <w:rPr>
          <w:rFonts w:hint="eastAsia" w:ascii="仿宋" w:hAnsi="仿宋" w:eastAsia="仿宋" w:cs="仿宋"/>
          <w:sz w:val="24"/>
          <w:szCs w:val="24"/>
        </w:rPr>
        <w:t>或者与</w:t>
      </w:r>
      <w:r>
        <w:rPr>
          <w:rFonts w:hint="eastAsia" w:ascii="仿宋" w:hAnsi="仿宋" w:eastAsia="仿宋" w:cs="仿宋"/>
          <w:sz w:val="24"/>
          <w:szCs w:val="24"/>
          <w:lang w:eastAsia="zh-CN"/>
        </w:rPr>
        <w:t>询</w:t>
      </w:r>
      <w:r>
        <w:rPr>
          <w:rFonts w:hint="default" w:ascii="仿宋" w:hAnsi="仿宋" w:eastAsia="仿宋" w:cs="仿宋"/>
          <w:sz w:val="24"/>
          <w:szCs w:val="24"/>
          <w:lang w:eastAsia="zh-CN"/>
          <w:woUserID w:val="1"/>
        </w:rPr>
        <w:t>比</w:t>
      </w:r>
      <w:r>
        <w:rPr>
          <w:rFonts w:hint="eastAsia" w:ascii="仿宋" w:hAnsi="仿宋" w:eastAsia="仿宋" w:cs="仿宋"/>
          <w:sz w:val="24"/>
          <w:szCs w:val="24"/>
          <w:lang w:eastAsia="zh-CN"/>
        </w:rPr>
        <w:t>采购人</w:t>
      </w:r>
      <w:r>
        <w:rPr>
          <w:rFonts w:hint="eastAsia" w:ascii="仿宋" w:hAnsi="仿宋" w:eastAsia="仿宋" w:cs="仿宋"/>
          <w:sz w:val="24"/>
          <w:szCs w:val="24"/>
        </w:rPr>
        <w:t>串通</w:t>
      </w:r>
      <w:r>
        <w:rPr>
          <w:rFonts w:hint="eastAsia" w:ascii="仿宋" w:hAnsi="仿宋" w:eastAsia="仿宋" w:cs="仿宋"/>
          <w:sz w:val="24"/>
          <w:szCs w:val="24"/>
          <w:lang w:eastAsia="zh-CN"/>
        </w:rPr>
        <w:t>报价</w:t>
      </w:r>
      <w:r>
        <w:rPr>
          <w:rFonts w:hint="eastAsia" w:ascii="仿宋" w:hAnsi="仿宋" w:eastAsia="仿宋" w:cs="仿宋"/>
          <w:sz w:val="24"/>
          <w:szCs w:val="24"/>
        </w:rPr>
        <w:t>，不得向</w:t>
      </w:r>
      <w:r>
        <w:rPr>
          <w:rFonts w:hint="eastAsia" w:ascii="仿宋" w:hAnsi="仿宋" w:eastAsia="仿宋" w:cs="仿宋"/>
          <w:sz w:val="24"/>
          <w:szCs w:val="24"/>
          <w:lang w:eastAsia="zh-CN"/>
        </w:rPr>
        <w:t>询</w:t>
      </w:r>
      <w:r>
        <w:rPr>
          <w:rFonts w:hint="default" w:ascii="仿宋" w:hAnsi="仿宋" w:eastAsia="仿宋" w:cs="仿宋"/>
          <w:sz w:val="24"/>
          <w:szCs w:val="24"/>
          <w:lang w:eastAsia="zh-CN"/>
          <w:woUserID w:val="1"/>
        </w:rPr>
        <w:t>比</w:t>
      </w:r>
      <w:r>
        <w:rPr>
          <w:rFonts w:hint="eastAsia" w:ascii="仿宋" w:hAnsi="仿宋" w:eastAsia="仿宋" w:cs="仿宋"/>
          <w:sz w:val="24"/>
          <w:szCs w:val="24"/>
          <w:lang w:eastAsia="zh-CN"/>
        </w:rPr>
        <w:t>采购人</w:t>
      </w:r>
      <w:r>
        <w:rPr>
          <w:rFonts w:hint="eastAsia" w:ascii="仿宋" w:hAnsi="仿宋" w:eastAsia="仿宋" w:cs="仿宋"/>
          <w:sz w:val="24"/>
          <w:szCs w:val="24"/>
        </w:rPr>
        <w:t>或者</w:t>
      </w:r>
      <w:r>
        <w:rPr>
          <w:rFonts w:hint="eastAsia" w:ascii="仿宋" w:hAnsi="仿宋" w:eastAsia="仿宋" w:cs="仿宋"/>
          <w:sz w:val="24"/>
          <w:szCs w:val="24"/>
          <w:lang w:eastAsia="zh-CN"/>
        </w:rPr>
        <w:t>专家评审小组</w:t>
      </w:r>
      <w:r>
        <w:rPr>
          <w:rFonts w:hint="eastAsia" w:ascii="仿宋" w:hAnsi="仿宋" w:eastAsia="仿宋" w:cs="仿宋"/>
          <w:sz w:val="24"/>
          <w:szCs w:val="24"/>
        </w:rPr>
        <w:t>成员行贿谋取中标，不得以他人名义</w:t>
      </w:r>
      <w:r>
        <w:rPr>
          <w:rFonts w:hint="eastAsia" w:ascii="仿宋" w:hAnsi="仿宋" w:eastAsia="仿宋" w:cs="仿宋"/>
          <w:sz w:val="24"/>
          <w:szCs w:val="24"/>
          <w:lang w:eastAsia="zh-CN"/>
        </w:rPr>
        <w:t>报价</w:t>
      </w:r>
      <w:r>
        <w:rPr>
          <w:rFonts w:hint="eastAsia" w:ascii="仿宋" w:hAnsi="仿宋" w:eastAsia="仿宋" w:cs="仿宋"/>
          <w:sz w:val="24"/>
          <w:szCs w:val="24"/>
        </w:rPr>
        <w:t>或者以其他方式弄虚作假骗取</w:t>
      </w:r>
      <w:r>
        <w:rPr>
          <w:rFonts w:hint="eastAsia" w:ascii="仿宋" w:hAnsi="仿宋" w:eastAsia="仿宋" w:cs="仿宋"/>
          <w:sz w:val="24"/>
          <w:szCs w:val="24"/>
          <w:lang w:eastAsia="zh-CN"/>
        </w:rPr>
        <w:t>成交</w:t>
      </w:r>
      <w:r>
        <w:rPr>
          <w:rFonts w:hint="eastAsia" w:ascii="仿宋" w:hAnsi="仿宋" w:eastAsia="仿宋" w:cs="仿宋"/>
          <w:sz w:val="24"/>
          <w:szCs w:val="24"/>
        </w:rPr>
        <w:t>；</w:t>
      </w:r>
      <w:r>
        <w:rPr>
          <w:rFonts w:hint="eastAsia" w:ascii="仿宋" w:hAnsi="仿宋" w:eastAsia="仿宋" w:cs="仿宋"/>
          <w:sz w:val="24"/>
          <w:szCs w:val="24"/>
          <w:lang w:eastAsia="zh-CN"/>
        </w:rPr>
        <w:t>供应商</w:t>
      </w:r>
      <w:r>
        <w:rPr>
          <w:rFonts w:hint="eastAsia" w:ascii="仿宋" w:hAnsi="仿宋" w:eastAsia="仿宋" w:cs="仿宋"/>
          <w:sz w:val="24"/>
          <w:szCs w:val="24"/>
        </w:rPr>
        <w:t>不得以任何方式干扰、影响</w:t>
      </w:r>
      <w:r>
        <w:rPr>
          <w:rFonts w:hint="eastAsia" w:ascii="仿宋" w:hAnsi="仿宋" w:eastAsia="仿宋" w:cs="仿宋"/>
          <w:sz w:val="24"/>
          <w:szCs w:val="24"/>
          <w:lang w:eastAsia="zh-CN"/>
        </w:rPr>
        <w:t>评审</w:t>
      </w:r>
      <w:r>
        <w:rPr>
          <w:rFonts w:hint="eastAsia" w:ascii="仿宋" w:hAnsi="仿宋" w:eastAsia="仿宋" w:cs="仿宋"/>
          <w:sz w:val="24"/>
          <w:szCs w:val="24"/>
        </w:rPr>
        <w:t>工作。</w:t>
      </w:r>
      <w:r>
        <w:rPr>
          <w:rFonts w:hint="eastAsia" w:ascii="仿宋" w:hAnsi="仿宋" w:eastAsia="仿宋" w:cs="仿宋"/>
          <w:sz w:val="24"/>
          <w:szCs w:val="24"/>
          <w:lang w:eastAsia="zh-CN"/>
        </w:rPr>
        <w:t>供应商</w:t>
      </w:r>
      <w:r>
        <w:rPr>
          <w:rFonts w:hint="eastAsia" w:ascii="仿宋" w:hAnsi="仿宋" w:eastAsia="仿宋" w:cs="仿宋"/>
          <w:sz w:val="24"/>
          <w:szCs w:val="24"/>
        </w:rPr>
        <w:t>有上述行为的，</w:t>
      </w:r>
      <w:r>
        <w:rPr>
          <w:rFonts w:hint="eastAsia" w:ascii="仿宋" w:hAnsi="仿宋" w:eastAsia="仿宋" w:cs="仿宋"/>
          <w:sz w:val="24"/>
          <w:szCs w:val="24"/>
          <w:u w:val="single"/>
        </w:rPr>
        <w:t>一经确认将取消其今后参加我公司的</w:t>
      </w:r>
      <w:r>
        <w:rPr>
          <w:rFonts w:hint="eastAsia" w:ascii="仿宋" w:hAnsi="仿宋" w:eastAsia="仿宋" w:cs="仿宋"/>
          <w:sz w:val="24"/>
          <w:szCs w:val="24"/>
          <w:u w:val="single"/>
          <w:lang w:eastAsia="zh-CN"/>
        </w:rPr>
        <w:t>报价</w:t>
      </w:r>
      <w:r>
        <w:rPr>
          <w:rFonts w:hint="eastAsia" w:ascii="仿宋" w:hAnsi="仿宋" w:eastAsia="仿宋" w:cs="仿宋"/>
          <w:sz w:val="24"/>
          <w:szCs w:val="24"/>
          <w:u w:val="single"/>
        </w:rPr>
        <w:t>资格，</w:t>
      </w:r>
      <w:r>
        <w:rPr>
          <w:rFonts w:hint="eastAsia" w:ascii="仿宋" w:hAnsi="仿宋" w:eastAsia="仿宋" w:cs="仿宋"/>
          <w:sz w:val="24"/>
          <w:szCs w:val="24"/>
          <w:u w:val="single"/>
          <w:lang w:eastAsia="zh-CN"/>
        </w:rPr>
        <w:t>并</w:t>
      </w:r>
      <w:r>
        <w:rPr>
          <w:rFonts w:hint="eastAsia" w:ascii="仿宋" w:hAnsi="仿宋" w:eastAsia="仿宋" w:cs="仿宋"/>
          <w:sz w:val="24"/>
          <w:szCs w:val="24"/>
          <w:u w:val="single"/>
        </w:rPr>
        <w:t>列入供应商黑名单。</w:t>
      </w:r>
    </w:p>
    <w:p w14:paraId="5B17373D">
      <w:pPr>
        <w:spacing w:line="360" w:lineRule="auto"/>
        <w:jc w:val="center"/>
        <w:rPr>
          <w:rFonts w:hint="eastAsia" w:ascii="仿宋" w:hAnsi="仿宋" w:eastAsia="仿宋" w:cs="仿宋"/>
          <w:b/>
          <w:sz w:val="24"/>
          <w:szCs w:val="24"/>
        </w:rPr>
      </w:pPr>
    </w:p>
    <w:p w14:paraId="52A0C22A">
      <w:pPr>
        <w:numPr>
          <w:ilvl w:val="0"/>
          <w:numId w:val="0"/>
        </w:numPr>
        <w:spacing w:line="360" w:lineRule="auto"/>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十、响应文件组成</w:t>
      </w:r>
    </w:p>
    <w:p w14:paraId="34DEE21A">
      <w:pPr>
        <w:widowControl/>
        <w:numPr>
          <w:ilvl w:val="0"/>
          <w:numId w:val="0"/>
        </w:numPr>
        <w:spacing w:line="360" w:lineRule="auto"/>
        <w:ind w:firstLine="49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1、响应文件</w:t>
      </w:r>
      <w:r>
        <w:rPr>
          <w:rFonts w:hint="eastAsia" w:ascii="仿宋" w:hAnsi="仿宋" w:eastAsia="仿宋" w:cs="仿宋"/>
          <w:sz w:val="24"/>
          <w:szCs w:val="24"/>
        </w:rPr>
        <w:t>封面</w:t>
      </w:r>
    </w:p>
    <w:p w14:paraId="634B3553">
      <w:pPr>
        <w:widowControl/>
        <w:numPr>
          <w:ilvl w:val="0"/>
          <w:numId w:val="0"/>
        </w:numPr>
        <w:spacing w:line="360" w:lineRule="auto"/>
        <w:ind w:firstLine="49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法定代表人授权书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需附：法定代表人、代理人身份证复印件</w:t>
      </w:r>
      <w:r>
        <w:rPr>
          <w:rFonts w:hint="eastAsia" w:ascii="仿宋" w:hAnsi="仿宋" w:eastAsia="仿宋" w:cs="仿宋"/>
          <w:sz w:val="24"/>
          <w:szCs w:val="24"/>
          <w:lang w:eastAsia="zh-CN"/>
        </w:rPr>
        <w:t>）</w:t>
      </w:r>
    </w:p>
    <w:p w14:paraId="7E527090">
      <w:pPr>
        <w:widowControl/>
        <w:numPr>
          <w:ilvl w:val="0"/>
          <w:numId w:val="0"/>
        </w:numPr>
        <w:spacing w:line="360" w:lineRule="auto"/>
        <w:ind w:firstLine="49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企业营业执照复印件（需加盖公章）</w:t>
      </w:r>
    </w:p>
    <w:p w14:paraId="247D1EDB">
      <w:pPr>
        <w:widowControl/>
        <w:numPr>
          <w:ilvl w:val="0"/>
          <w:numId w:val="0"/>
        </w:numPr>
        <w:spacing w:line="360" w:lineRule="auto"/>
        <w:ind w:firstLine="49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廉洁承诺书</w:t>
      </w:r>
    </w:p>
    <w:p w14:paraId="540F9A7F">
      <w:pPr>
        <w:widowControl/>
        <w:numPr>
          <w:ilvl w:val="0"/>
          <w:numId w:val="0"/>
        </w:numPr>
        <w:spacing w:line="360" w:lineRule="auto"/>
        <w:ind w:left="490" w:leftChars="228" w:firstLine="0" w:firstLineChars="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5、近三年类似土方类机械租赁施工业绩（提供合同复印件）</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6、近三年无安全/质量事故，提供施工项目部开具的证明</w:t>
      </w:r>
    </w:p>
    <w:p w14:paraId="17F9073A">
      <w:pPr>
        <w:widowControl/>
        <w:numPr>
          <w:ilvl w:val="0"/>
          <w:numId w:val="0"/>
        </w:numPr>
        <w:spacing w:line="360" w:lineRule="auto"/>
        <w:ind w:firstLine="49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机械询比采购土方计量报价单</w:t>
      </w:r>
      <w:r>
        <w:rPr>
          <w:rFonts w:hint="eastAsia" w:ascii="仿宋" w:hAnsi="仿宋" w:eastAsia="仿宋" w:cs="仿宋"/>
          <w:sz w:val="24"/>
          <w:szCs w:val="24"/>
          <w:lang w:val="en-US" w:eastAsia="zh-CN"/>
        </w:rPr>
        <w:t>及机械计时</w:t>
      </w:r>
      <w:r>
        <w:rPr>
          <w:rFonts w:hint="eastAsia" w:ascii="仿宋" w:hAnsi="仿宋" w:eastAsia="仿宋" w:cs="仿宋"/>
          <w:sz w:val="24"/>
          <w:szCs w:val="24"/>
        </w:rPr>
        <w:t>报价单</w:t>
      </w:r>
    </w:p>
    <w:p w14:paraId="78E38A6A">
      <w:pPr>
        <w:spacing w:line="360" w:lineRule="auto"/>
        <w:jc w:val="both"/>
        <w:rPr>
          <w:rFonts w:hint="eastAsia" w:ascii="仿宋" w:hAnsi="仿宋" w:eastAsia="仿宋" w:cs="仿宋"/>
          <w:b/>
          <w:sz w:val="24"/>
          <w:szCs w:val="24"/>
        </w:rPr>
      </w:pPr>
    </w:p>
    <w:p w14:paraId="6C9BAA1A">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一</w:t>
      </w:r>
      <w:r>
        <w:rPr>
          <w:rFonts w:hint="eastAsia" w:ascii="仿宋" w:hAnsi="仿宋" w:eastAsia="仿宋" w:cs="仿宋"/>
          <w:b/>
          <w:sz w:val="24"/>
          <w:szCs w:val="24"/>
        </w:rPr>
        <w:t>、法定代表人授权书</w:t>
      </w:r>
    </w:p>
    <w:p w14:paraId="61DE143E">
      <w:pPr>
        <w:spacing w:before="156" w:beforeLines="50" w:after="156" w:afterLines="50"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本授权书声明：我</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（姓名）</w:t>
      </w:r>
      <w:r>
        <w:rPr>
          <w:rFonts w:hint="eastAsia" w:ascii="仿宋" w:hAnsi="仿宋" w:eastAsia="仿宋" w:cs="仿宋"/>
          <w:sz w:val="24"/>
          <w:szCs w:val="24"/>
        </w:rPr>
        <w:t>系</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（单位名称）</w:t>
      </w:r>
      <w:r>
        <w:rPr>
          <w:rFonts w:hint="eastAsia" w:ascii="仿宋" w:hAnsi="仿宋" w:eastAsia="仿宋" w:cs="仿宋"/>
          <w:sz w:val="24"/>
          <w:szCs w:val="24"/>
        </w:rPr>
        <w:t>的法定代表人，现授权委托</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（单位名称）（被授权委托人姓名 ）</w:t>
      </w:r>
      <w:r>
        <w:rPr>
          <w:rFonts w:hint="eastAsia" w:ascii="仿宋" w:hAnsi="仿宋" w:eastAsia="仿宋" w:cs="仿宋"/>
          <w:sz w:val="24"/>
          <w:szCs w:val="24"/>
        </w:rPr>
        <w:t>为本公司合法代表人，就</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采购文件</w:t>
      </w:r>
      <w:r>
        <w:rPr>
          <w:rFonts w:hint="eastAsia" w:ascii="仿宋" w:hAnsi="仿宋" w:eastAsia="仿宋" w:cs="仿宋"/>
          <w:sz w:val="24"/>
          <w:szCs w:val="24"/>
          <w:u w:val="single"/>
        </w:rPr>
        <w:t>编号）</w:t>
      </w:r>
      <w:r>
        <w:rPr>
          <w:rFonts w:hint="eastAsia" w:ascii="仿宋" w:hAnsi="仿宋" w:eastAsia="仿宋" w:cs="仿宋"/>
          <w:sz w:val="24"/>
          <w:szCs w:val="24"/>
        </w:rPr>
        <w:t>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采购</w:t>
      </w:r>
      <w:r>
        <w:rPr>
          <w:rFonts w:hint="eastAsia" w:ascii="仿宋" w:hAnsi="仿宋" w:eastAsia="仿宋" w:cs="仿宋"/>
          <w:sz w:val="24"/>
          <w:szCs w:val="24"/>
          <w:u w:val="single"/>
        </w:rPr>
        <w:t>产品</w:t>
      </w:r>
      <w:r>
        <w:rPr>
          <w:rFonts w:hint="eastAsia" w:ascii="仿宋" w:hAnsi="仿宋" w:eastAsia="仿宋" w:cs="仿宋"/>
          <w:sz w:val="24"/>
          <w:szCs w:val="24"/>
        </w:rPr>
        <w:t>）</w:t>
      </w:r>
      <w:r>
        <w:rPr>
          <w:rFonts w:hint="eastAsia" w:ascii="仿宋" w:hAnsi="仿宋" w:eastAsia="仿宋" w:cs="仿宋"/>
          <w:sz w:val="24"/>
          <w:szCs w:val="24"/>
          <w:lang w:eastAsia="zh-CN"/>
        </w:rPr>
        <w:t>报价</w:t>
      </w:r>
      <w:r>
        <w:rPr>
          <w:rFonts w:hint="eastAsia" w:ascii="仿宋" w:hAnsi="仿宋" w:eastAsia="仿宋" w:cs="仿宋"/>
          <w:sz w:val="24"/>
          <w:szCs w:val="24"/>
        </w:rPr>
        <w:t xml:space="preserve">，以本公司名义处理一切与之有关的事务。 </w:t>
      </w:r>
    </w:p>
    <w:p w14:paraId="5DA985E5">
      <w:pPr>
        <w:spacing w:before="156" w:beforeLines="50" w:after="156" w:afterLines="50" w:line="360" w:lineRule="auto"/>
        <w:ind w:firstLine="490" w:firstLineChars="200"/>
        <w:rPr>
          <w:rFonts w:hint="eastAsia" w:ascii="仿宋" w:hAnsi="仿宋" w:eastAsia="仿宋" w:cs="仿宋"/>
          <w:sz w:val="24"/>
          <w:szCs w:val="24"/>
        </w:rPr>
      </w:pPr>
    </w:p>
    <w:p w14:paraId="17E3B51D">
      <w:pPr>
        <w:spacing w:before="156" w:beforeLines="50" w:after="156" w:afterLines="50"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日签字生效， 特此声明。 </w:t>
      </w:r>
    </w:p>
    <w:p w14:paraId="348816E1">
      <w:pPr>
        <w:spacing w:before="156" w:beforeLines="50" w:after="156" w:afterLines="50" w:line="360" w:lineRule="auto"/>
        <w:ind w:firstLine="490" w:firstLineChars="200"/>
        <w:rPr>
          <w:rFonts w:hint="eastAsia" w:ascii="仿宋" w:hAnsi="仿宋" w:eastAsia="仿宋" w:cs="仿宋"/>
          <w:sz w:val="24"/>
          <w:szCs w:val="24"/>
        </w:rPr>
      </w:pPr>
    </w:p>
    <w:p w14:paraId="25662810">
      <w:pPr>
        <w:spacing w:before="156" w:beforeLines="50" w:after="156" w:afterLines="50"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代理人情况：</w:t>
      </w:r>
    </w:p>
    <w:p w14:paraId="60C3011B">
      <w:pPr>
        <w:spacing w:before="156" w:beforeLines="50" w:after="156" w:afterLines="50" w:line="360" w:lineRule="auto"/>
        <w:ind w:firstLine="490" w:firstLineChars="200"/>
        <w:rPr>
          <w:rFonts w:hint="eastAsia" w:ascii="仿宋" w:hAnsi="仿宋" w:eastAsia="仿宋" w:cs="仿宋"/>
          <w:sz w:val="24"/>
          <w:szCs w:val="24"/>
        </w:rPr>
      </w:pPr>
    </w:p>
    <w:p w14:paraId="1249CB7F">
      <w:pPr>
        <w:spacing w:before="156" w:beforeLines="50" w:after="156" w:afterLines="50" w:line="360" w:lineRule="auto"/>
        <w:ind w:firstLine="490" w:firstLineChars="200"/>
        <w:rPr>
          <w:rFonts w:hint="default" w:ascii="仿宋" w:hAnsi="仿宋" w:eastAsia="仿宋" w:cs="仿宋"/>
          <w:sz w:val="24"/>
          <w:szCs w:val="24"/>
          <w:u w:val="single"/>
          <w:lang w:val="en-US" w:eastAsia="zh-CN"/>
        </w:rPr>
      </w:pPr>
      <w:r>
        <w:rPr>
          <w:rFonts w:hint="eastAsia" w:ascii="仿宋" w:hAnsi="仿宋" w:eastAsia="仿宋" w:cs="仿宋"/>
          <w:sz w:val="24"/>
          <w:szCs w:val="24"/>
        </w:rPr>
        <w:t>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职务/职称</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p>
    <w:p w14:paraId="17A3CE73">
      <w:pPr>
        <w:spacing w:before="156" w:beforeLines="50" w:after="156" w:afterLines="50" w:line="360" w:lineRule="auto"/>
        <w:ind w:firstLine="490" w:firstLineChars="200"/>
        <w:rPr>
          <w:rFonts w:hint="eastAsia" w:ascii="仿宋" w:hAnsi="仿宋" w:eastAsia="仿宋" w:cs="仿宋"/>
          <w:sz w:val="24"/>
          <w:szCs w:val="24"/>
          <w:lang w:val="en-US" w:eastAsia="zh-CN"/>
        </w:rPr>
      </w:pPr>
      <w:r>
        <w:rPr>
          <w:rFonts w:hint="eastAsia" w:ascii="仿宋" w:hAnsi="仿宋" w:eastAsia="仿宋" w:cs="仿宋"/>
          <w:sz w:val="24"/>
          <w:szCs w:val="24"/>
        </w:rPr>
        <w:t>地址：</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邮编：</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p>
    <w:p w14:paraId="3133AEC7">
      <w:pPr>
        <w:spacing w:before="156" w:beforeLines="50" w:after="156" w:afterLines="50"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传真：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p>
    <w:p w14:paraId="0BB56880">
      <w:pPr>
        <w:spacing w:before="156" w:beforeLines="50" w:after="156" w:afterLines="50" w:line="360" w:lineRule="auto"/>
        <w:rPr>
          <w:rFonts w:hint="eastAsia" w:ascii="仿宋" w:hAnsi="仿宋" w:eastAsia="仿宋" w:cs="仿宋"/>
          <w:sz w:val="24"/>
          <w:szCs w:val="24"/>
        </w:rPr>
      </w:pPr>
    </w:p>
    <w:p w14:paraId="31E251F6">
      <w:pPr>
        <w:spacing w:before="156" w:beforeLines="50" w:after="156" w:afterLines="50" w:line="360" w:lineRule="auto"/>
        <w:ind w:firstLine="49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身份证：</w:t>
      </w:r>
    </w:p>
    <w:p w14:paraId="093252DE">
      <w:pPr>
        <w:spacing w:before="156" w:beforeLines="50" w:after="156" w:afterLines="50" w:line="360" w:lineRule="auto"/>
        <w:ind w:firstLine="4165" w:firstLineChars="1700"/>
        <w:rPr>
          <w:rFonts w:hint="eastAsia" w:ascii="仿宋" w:hAnsi="仿宋" w:eastAsia="仿宋" w:cs="仿宋"/>
          <w:sz w:val="24"/>
          <w:szCs w:val="24"/>
        </w:rPr>
      </w:pPr>
    </w:p>
    <w:p w14:paraId="283A537A">
      <w:pPr>
        <w:spacing w:before="156" w:beforeLines="50" w:after="156" w:afterLines="50" w:line="360" w:lineRule="auto"/>
        <w:ind w:firstLine="4165" w:firstLineChars="1700"/>
        <w:rPr>
          <w:rFonts w:hint="eastAsia" w:ascii="仿宋" w:hAnsi="仿宋" w:eastAsia="仿宋" w:cs="仿宋"/>
          <w:sz w:val="24"/>
          <w:szCs w:val="24"/>
        </w:rPr>
      </w:pPr>
    </w:p>
    <w:p w14:paraId="6E5B491E">
      <w:pPr>
        <w:spacing w:before="156" w:beforeLines="50" w:after="156" w:afterLines="50" w:line="360" w:lineRule="auto"/>
        <w:rPr>
          <w:rFonts w:hint="eastAsia" w:ascii="仿宋" w:hAnsi="仿宋" w:eastAsia="仿宋" w:cs="仿宋"/>
          <w:sz w:val="24"/>
          <w:szCs w:val="24"/>
        </w:rPr>
      </w:pPr>
    </w:p>
    <w:p w14:paraId="0FE40938">
      <w:pPr>
        <w:spacing w:before="156" w:beforeLines="50" w:after="156" w:afterLines="50" w:line="360" w:lineRule="auto"/>
        <w:ind w:firstLine="4165" w:firstLineChars="1700"/>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 </w:t>
      </w:r>
    </w:p>
    <w:p w14:paraId="6E2A6574">
      <w:pPr>
        <w:spacing w:before="156" w:beforeLines="50" w:after="156" w:afterLines="50" w:line="360" w:lineRule="auto"/>
        <w:ind w:firstLine="4165" w:firstLineChars="1700"/>
        <w:rPr>
          <w:rFonts w:hint="eastAsia" w:ascii="仿宋" w:hAnsi="仿宋" w:eastAsia="仿宋" w:cs="仿宋"/>
          <w:sz w:val="24"/>
          <w:szCs w:val="24"/>
        </w:rPr>
      </w:pPr>
      <w:r>
        <w:rPr>
          <w:rFonts w:hint="eastAsia" w:ascii="仿宋" w:hAnsi="仿宋" w:eastAsia="仿宋" w:cs="仿宋"/>
          <w:sz w:val="24"/>
          <w:szCs w:val="24"/>
        </w:rPr>
        <w:t>单位盖章：</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p>
    <w:p w14:paraId="1897CF71">
      <w:pPr>
        <w:spacing w:before="156" w:beforeLines="50" w:after="156" w:afterLines="50" w:line="360" w:lineRule="auto"/>
        <w:ind w:firstLine="6370" w:firstLineChars="2600"/>
        <w:rPr>
          <w:rFonts w:hint="eastAsia" w:ascii="仿宋" w:hAnsi="仿宋" w:eastAsia="仿宋" w:cs="仿宋"/>
          <w:b/>
          <w:sz w:val="24"/>
          <w:szCs w:val="24"/>
        </w:rPr>
      </w:pPr>
      <w:r>
        <w:rPr>
          <w:rFonts w:hint="eastAsia" w:ascii="仿宋" w:hAnsi="仿宋" w:eastAsia="仿宋" w:cs="仿宋"/>
          <w:sz w:val="24"/>
          <w:szCs w:val="24"/>
        </w:rPr>
        <w:t>年   月   日</w:t>
      </w:r>
    </w:p>
    <w:p w14:paraId="4C5D336D">
      <w:pPr>
        <w:spacing w:line="360" w:lineRule="auto"/>
        <w:jc w:val="center"/>
        <w:rPr>
          <w:rFonts w:hint="eastAsia" w:ascii="仿宋" w:hAnsi="仿宋" w:eastAsia="仿宋" w:cs="仿宋"/>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二</w:t>
      </w:r>
      <w:r>
        <w:rPr>
          <w:rFonts w:hint="eastAsia" w:ascii="仿宋" w:hAnsi="仿宋" w:eastAsia="仿宋" w:cs="仿宋"/>
          <w:b/>
          <w:sz w:val="24"/>
          <w:szCs w:val="24"/>
        </w:rPr>
        <w:t>、廉洁</w:t>
      </w:r>
      <w:r>
        <w:rPr>
          <w:rFonts w:hint="eastAsia" w:ascii="仿宋" w:hAnsi="仿宋" w:eastAsia="仿宋" w:cs="仿宋"/>
          <w:b/>
          <w:bCs/>
          <w:sz w:val="24"/>
          <w:szCs w:val="24"/>
        </w:rPr>
        <w:t>承诺书</w:t>
      </w:r>
    </w:p>
    <w:p w14:paraId="36874A6A">
      <w:pPr>
        <w:spacing w:line="360" w:lineRule="auto"/>
        <w:ind w:firstLine="490" w:firstLineChars="200"/>
        <w:rPr>
          <w:rFonts w:hint="eastAsia" w:ascii="仿宋" w:hAnsi="仿宋" w:eastAsia="仿宋" w:cs="仿宋"/>
          <w:b/>
          <w:bCs/>
          <w:sz w:val="24"/>
          <w:szCs w:val="24"/>
        </w:rPr>
      </w:pPr>
      <w:r>
        <w:rPr>
          <w:rFonts w:hint="eastAsia" w:ascii="仿宋" w:hAnsi="仿宋" w:eastAsia="仿宋" w:cs="仿宋"/>
          <w:sz w:val="24"/>
          <w:szCs w:val="24"/>
        </w:rPr>
        <w:t>我单位于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日参与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采购文件</w:t>
      </w:r>
      <w:r>
        <w:rPr>
          <w:rFonts w:hint="eastAsia" w:ascii="仿宋" w:hAnsi="仿宋" w:eastAsia="仿宋" w:cs="仿宋"/>
          <w:sz w:val="24"/>
          <w:szCs w:val="24"/>
          <w:u w:val="single"/>
        </w:rPr>
        <w:t>编号）</w:t>
      </w:r>
      <w:r>
        <w:rPr>
          <w:rFonts w:hint="eastAsia" w:ascii="仿宋" w:hAnsi="仿宋" w:eastAsia="仿宋" w:cs="仿宋"/>
          <w:sz w:val="24"/>
          <w:szCs w:val="24"/>
        </w:rPr>
        <w:t>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采购</w:t>
      </w:r>
      <w:r>
        <w:rPr>
          <w:rFonts w:hint="eastAsia" w:ascii="仿宋" w:hAnsi="仿宋" w:eastAsia="仿宋" w:cs="仿宋"/>
          <w:sz w:val="24"/>
          <w:szCs w:val="24"/>
          <w:u w:val="single"/>
        </w:rPr>
        <w:t>产品</w:t>
      </w:r>
      <w:r>
        <w:rPr>
          <w:rFonts w:hint="eastAsia" w:ascii="仿宋" w:hAnsi="仿宋" w:eastAsia="仿宋" w:cs="仿宋"/>
          <w:sz w:val="24"/>
          <w:szCs w:val="24"/>
        </w:rPr>
        <w:t>）</w:t>
      </w:r>
      <w:r>
        <w:rPr>
          <w:rFonts w:hint="eastAsia" w:ascii="仿宋" w:hAnsi="仿宋" w:eastAsia="仿宋" w:cs="仿宋"/>
          <w:sz w:val="24"/>
          <w:szCs w:val="24"/>
          <w:lang w:eastAsia="zh-CN"/>
        </w:rPr>
        <w:t>报价</w:t>
      </w:r>
      <w:r>
        <w:rPr>
          <w:rFonts w:hint="eastAsia" w:ascii="仿宋" w:hAnsi="仿宋" w:eastAsia="仿宋" w:cs="仿宋"/>
          <w:sz w:val="24"/>
          <w:szCs w:val="24"/>
        </w:rPr>
        <w:t>，为加强</w:t>
      </w:r>
      <w:r>
        <w:rPr>
          <w:rFonts w:hint="eastAsia" w:ascii="仿宋" w:hAnsi="仿宋" w:eastAsia="仿宋" w:cs="仿宋"/>
          <w:sz w:val="24"/>
          <w:szCs w:val="24"/>
          <w:lang w:val="en-US" w:eastAsia="zh-CN"/>
        </w:rPr>
        <w:t>询比采购</w:t>
      </w:r>
      <w:r>
        <w:rPr>
          <w:rFonts w:hint="eastAsia" w:ascii="仿宋" w:hAnsi="仿宋" w:eastAsia="仿宋" w:cs="仿宋"/>
          <w:sz w:val="24"/>
          <w:szCs w:val="24"/>
        </w:rPr>
        <w:t>管理和廉政建设，防止发生各种谋取不正当利益的违法违纪行为、规范双方的各项活动，保护当事人及所属公司的合法权益，供方承诺：</w:t>
      </w:r>
    </w:p>
    <w:p w14:paraId="57D84208">
      <w:pPr>
        <w:widowControl/>
        <w:numPr>
          <w:ilvl w:val="0"/>
          <w:numId w:val="5"/>
        </w:numPr>
        <w:spacing w:line="360" w:lineRule="auto"/>
        <w:ind w:firstLine="490" w:firstLineChars="200"/>
        <w:jc w:val="left"/>
        <w:rPr>
          <w:rFonts w:hint="eastAsia" w:ascii="仿宋" w:hAnsi="仿宋" w:eastAsia="仿宋" w:cs="仿宋"/>
          <w:sz w:val="24"/>
          <w:szCs w:val="24"/>
        </w:rPr>
      </w:pPr>
      <w:r>
        <w:rPr>
          <w:rFonts w:hint="eastAsia" w:ascii="仿宋" w:hAnsi="仿宋" w:eastAsia="仿宋" w:cs="仿宋"/>
          <w:sz w:val="24"/>
          <w:szCs w:val="24"/>
        </w:rPr>
        <w:t>承诺不相互串通</w:t>
      </w:r>
      <w:r>
        <w:rPr>
          <w:rFonts w:hint="eastAsia" w:ascii="仿宋" w:hAnsi="仿宋" w:eastAsia="仿宋" w:cs="仿宋"/>
          <w:sz w:val="24"/>
          <w:szCs w:val="24"/>
          <w:lang w:eastAsia="zh-CN"/>
        </w:rPr>
        <w:t>报价</w:t>
      </w:r>
      <w:r>
        <w:rPr>
          <w:rFonts w:hint="eastAsia" w:ascii="仿宋" w:hAnsi="仿宋" w:eastAsia="仿宋" w:cs="仿宋"/>
          <w:sz w:val="24"/>
          <w:szCs w:val="24"/>
        </w:rPr>
        <w:t>或者与</w:t>
      </w:r>
      <w:r>
        <w:rPr>
          <w:rFonts w:hint="eastAsia" w:ascii="仿宋" w:hAnsi="仿宋" w:eastAsia="仿宋" w:cs="仿宋"/>
          <w:sz w:val="24"/>
          <w:szCs w:val="24"/>
          <w:lang w:eastAsia="zh-CN"/>
        </w:rPr>
        <w:t>询比采购</w:t>
      </w:r>
      <w:r>
        <w:rPr>
          <w:rFonts w:hint="eastAsia" w:ascii="仿宋" w:hAnsi="仿宋" w:eastAsia="仿宋" w:cs="仿宋"/>
          <w:sz w:val="24"/>
          <w:szCs w:val="24"/>
        </w:rPr>
        <w:t>人串通；</w:t>
      </w:r>
    </w:p>
    <w:p w14:paraId="459F1478">
      <w:pPr>
        <w:widowControl/>
        <w:numPr>
          <w:ilvl w:val="0"/>
          <w:numId w:val="5"/>
        </w:numPr>
        <w:spacing w:line="360" w:lineRule="auto"/>
        <w:ind w:firstLine="490" w:firstLineChars="200"/>
        <w:jc w:val="left"/>
        <w:rPr>
          <w:rFonts w:hint="eastAsia" w:ascii="仿宋" w:hAnsi="仿宋" w:eastAsia="仿宋" w:cs="仿宋"/>
          <w:sz w:val="24"/>
          <w:szCs w:val="24"/>
        </w:rPr>
      </w:pPr>
      <w:r>
        <w:rPr>
          <w:rFonts w:hint="eastAsia" w:ascii="仿宋" w:hAnsi="仿宋" w:eastAsia="仿宋" w:cs="仿宋"/>
          <w:sz w:val="24"/>
          <w:szCs w:val="24"/>
        </w:rPr>
        <w:t>不向</w:t>
      </w:r>
      <w:r>
        <w:rPr>
          <w:rFonts w:hint="eastAsia" w:ascii="仿宋" w:hAnsi="仿宋" w:eastAsia="仿宋" w:cs="仿宋"/>
          <w:sz w:val="24"/>
          <w:szCs w:val="24"/>
          <w:lang w:eastAsia="zh-CN"/>
        </w:rPr>
        <w:t>询比采购</w:t>
      </w:r>
      <w:r>
        <w:rPr>
          <w:rFonts w:hint="eastAsia" w:ascii="仿宋" w:hAnsi="仿宋" w:eastAsia="仿宋" w:cs="仿宋"/>
          <w:sz w:val="24"/>
          <w:szCs w:val="24"/>
        </w:rPr>
        <w:t>人或</w:t>
      </w:r>
      <w:r>
        <w:rPr>
          <w:rFonts w:hint="eastAsia" w:ascii="仿宋" w:hAnsi="仿宋" w:eastAsia="仿宋" w:cs="仿宋"/>
          <w:sz w:val="24"/>
          <w:szCs w:val="24"/>
          <w:lang w:eastAsia="zh-CN"/>
        </w:rPr>
        <w:t>专家评审小组</w:t>
      </w:r>
      <w:r>
        <w:rPr>
          <w:rFonts w:hint="eastAsia" w:ascii="仿宋" w:hAnsi="仿宋" w:eastAsia="仿宋" w:cs="仿宋"/>
          <w:sz w:val="24"/>
          <w:szCs w:val="24"/>
        </w:rPr>
        <w:t>成员行贿谋取</w:t>
      </w:r>
      <w:r>
        <w:rPr>
          <w:rFonts w:hint="eastAsia" w:ascii="仿宋" w:hAnsi="仿宋" w:eastAsia="仿宋" w:cs="仿宋"/>
          <w:sz w:val="24"/>
          <w:szCs w:val="24"/>
          <w:lang w:eastAsia="zh-CN"/>
        </w:rPr>
        <w:t>不正当利益</w:t>
      </w:r>
      <w:r>
        <w:rPr>
          <w:rFonts w:hint="eastAsia" w:ascii="仿宋" w:hAnsi="仿宋" w:eastAsia="仿宋" w:cs="仿宋"/>
          <w:sz w:val="24"/>
          <w:szCs w:val="24"/>
        </w:rPr>
        <w:t>；</w:t>
      </w:r>
    </w:p>
    <w:p w14:paraId="3203AF36">
      <w:pPr>
        <w:widowControl/>
        <w:numPr>
          <w:ilvl w:val="0"/>
          <w:numId w:val="5"/>
        </w:numPr>
        <w:spacing w:line="360" w:lineRule="auto"/>
        <w:ind w:firstLine="490" w:firstLineChars="200"/>
        <w:jc w:val="left"/>
        <w:rPr>
          <w:rFonts w:hint="eastAsia" w:ascii="仿宋" w:hAnsi="仿宋" w:eastAsia="仿宋" w:cs="仿宋"/>
          <w:sz w:val="24"/>
          <w:szCs w:val="24"/>
        </w:rPr>
      </w:pPr>
      <w:r>
        <w:rPr>
          <w:rFonts w:hint="eastAsia" w:ascii="仿宋" w:hAnsi="仿宋" w:eastAsia="仿宋" w:cs="仿宋"/>
          <w:sz w:val="24"/>
          <w:szCs w:val="24"/>
        </w:rPr>
        <w:t>不以他人名义</w:t>
      </w:r>
      <w:r>
        <w:rPr>
          <w:rFonts w:hint="eastAsia" w:ascii="仿宋" w:hAnsi="仿宋" w:eastAsia="仿宋" w:cs="仿宋"/>
          <w:sz w:val="24"/>
          <w:szCs w:val="24"/>
          <w:lang w:eastAsia="zh-CN"/>
        </w:rPr>
        <w:t>报价</w:t>
      </w:r>
      <w:r>
        <w:rPr>
          <w:rFonts w:hint="eastAsia" w:ascii="仿宋" w:hAnsi="仿宋" w:eastAsia="仿宋" w:cs="仿宋"/>
          <w:sz w:val="24"/>
          <w:szCs w:val="24"/>
        </w:rPr>
        <w:t>或者以其他方式弄虚作假骗取</w:t>
      </w:r>
      <w:r>
        <w:rPr>
          <w:rFonts w:hint="eastAsia" w:ascii="仿宋" w:hAnsi="仿宋" w:eastAsia="仿宋" w:cs="仿宋"/>
          <w:sz w:val="24"/>
          <w:szCs w:val="24"/>
          <w:lang w:eastAsia="zh-CN"/>
        </w:rPr>
        <w:t>不正当利益</w:t>
      </w:r>
      <w:r>
        <w:rPr>
          <w:rFonts w:hint="eastAsia" w:ascii="仿宋" w:hAnsi="仿宋" w:eastAsia="仿宋" w:cs="仿宋"/>
          <w:sz w:val="24"/>
          <w:szCs w:val="24"/>
        </w:rPr>
        <w:t>；</w:t>
      </w:r>
    </w:p>
    <w:p w14:paraId="35948C2E">
      <w:pPr>
        <w:widowControl/>
        <w:numPr>
          <w:ilvl w:val="0"/>
          <w:numId w:val="5"/>
        </w:numPr>
        <w:spacing w:line="360" w:lineRule="auto"/>
        <w:ind w:firstLine="490" w:firstLineChars="200"/>
        <w:jc w:val="left"/>
        <w:rPr>
          <w:rFonts w:hint="eastAsia" w:ascii="仿宋" w:hAnsi="仿宋" w:eastAsia="仿宋" w:cs="仿宋"/>
          <w:sz w:val="24"/>
          <w:szCs w:val="24"/>
        </w:rPr>
      </w:pPr>
      <w:r>
        <w:rPr>
          <w:rFonts w:hint="eastAsia" w:ascii="仿宋" w:hAnsi="仿宋" w:eastAsia="仿宋" w:cs="仿宋"/>
          <w:sz w:val="24"/>
          <w:szCs w:val="24"/>
        </w:rPr>
        <w:t>承诺不向</w:t>
      </w:r>
      <w:r>
        <w:rPr>
          <w:rFonts w:hint="eastAsia" w:ascii="仿宋" w:hAnsi="仿宋" w:eastAsia="仿宋" w:cs="仿宋"/>
          <w:sz w:val="24"/>
          <w:szCs w:val="24"/>
          <w:lang w:eastAsia="zh-CN"/>
        </w:rPr>
        <w:t>询比采购人</w:t>
      </w:r>
      <w:r>
        <w:rPr>
          <w:rFonts w:hint="eastAsia" w:ascii="仿宋" w:hAnsi="仿宋" w:eastAsia="仿宋" w:cs="仿宋"/>
          <w:sz w:val="24"/>
          <w:szCs w:val="24"/>
        </w:rPr>
        <w:t>及有关人员提供任何形式的财、物及请吃消费；</w:t>
      </w:r>
    </w:p>
    <w:p w14:paraId="79BF38B2">
      <w:pPr>
        <w:widowControl/>
        <w:numPr>
          <w:ilvl w:val="0"/>
          <w:numId w:val="5"/>
        </w:numPr>
        <w:spacing w:line="360" w:lineRule="auto"/>
        <w:ind w:firstLine="490" w:firstLineChars="200"/>
        <w:jc w:val="left"/>
        <w:rPr>
          <w:rFonts w:hint="eastAsia" w:ascii="仿宋" w:hAnsi="仿宋" w:eastAsia="仿宋" w:cs="仿宋"/>
          <w:color w:val="000000"/>
          <w:sz w:val="24"/>
          <w:szCs w:val="24"/>
        </w:rPr>
      </w:pPr>
      <w:r>
        <w:rPr>
          <w:rFonts w:hint="eastAsia" w:ascii="仿宋" w:hAnsi="仿宋" w:eastAsia="仿宋" w:cs="仿宋"/>
          <w:sz w:val="24"/>
          <w:szCs w:val="24"/>
        </w:rPr>
        <w:t>承诺保证机械供应的数量、安全及环保符合贵公司要求。如果由于</w:t>
      </w:r>
      <w:r>
        <w:rPr>
          <w:rFonts w:hint="eastAsia" w:ascii="仿宋" w:hAnsi="仿宋" w:eastAsia="仿宋" w:cs="仿宋"/>
          <w:sz w:val="24"/>
          <w:szCs w:val="24"/>
          <w:lang w:val="en-US" w:eastAsia="zh-CN"/>
        </w:rPr>
        <w:t>机械</w:t>
      </w:r>
      <w:r>
        <w:rPr>
          <w:rFonts w:hint="eastAsia" w:ascii="仿宋" w:hAnsi="仿宋" w:eastAsia="仿宋" w:cs="仿宋"/>
          <w:sz w:val="24"/>
          <w:szCs w:val="24"/>
        </w:rPr>
        <w:t>本身的数量、质量及</w:t>
      </w:r>
      <w:r>
        <w:rPr>
          <w:rFonts w:hint="eastAsia" w:ascii="仿宋" w:hAnsi="仿宋" w:eastAsia="仿宋" w:cs="仿宋"/>
          <w:sz w:val="24"/>
          <w:szCs w:val="24"/>
          <w:lang w:val="en-US" w:eastAsia="zh-CN"/>
        </w:rPr>
        <w:t>进场</w:t>
      </w:r>
      <w:r>
        <w:rPr>
          <w:rFonts w:hint="eastAsia" w:ascii="仿宋" w:hAnsi="仿宋" w:eastAsia="仿宋" w:cs="仿宋"/>
          <w:sz w:val="24"/>
          <w:szCs w:val="24"/>
        </w:rPr>
        <w:t>等问题而导致贵公司生产、施工发生工期延误等情况，所造成的相应直接、间接损失由我方承担，我方接受贵公司相应处罚，情节严重的愿承担相关法律责任。</w:t>
      </w:r>
    </w:p>
    <w:p w14:paraId="43352C2C">
      <w:pPr>
        <w:spacing w:line="360" w:lineRule="auto"/>
        <w:ind w:firstLine="490" w:firstLineChars="200"/>
        <w:rPr>
          <w:rFonts w:hint="eastAsia" w:ascii="仿宋" w:hAnsi="仿宋" w:eastAsia="仿宋" w:cs="仿宋"/>
          <w:color w:val="000000"/>
          <w:sz w:val="24"/>
          <w:szCs w:val="24"/>
          <w:u w:val="single"/>
        </w:rPr>
      </w:pPr>
    </w:p>
    <w:p w14:paraId="366A184B">
      <w:pPr>
        <w:spacing w:line="360" w:lineRule="auto"/>
        <w:ind w:firstLine="4655" w:firstLineChars="1900"/>
        <w:rPr>
          <w:rFonts w:hint="eastAsia" w:ascii="仿宋" w:hAnsi="仿宋" w:eastAsia="仿宋" w:cs="仿宋"/>
          <w:sz w:val="24"/>
          <w:szCs w:val="24"/>
        </w:rPr>
      </w:pPr>
    </w:p>
    <w:p w14:paraId="250A1F03">
      <w:pPr>
        <w:spacing w:line="360" w:lineRule="auto"/>
        <w:ind w:firstLine="4410" w:firstLineChars="1800"/>
        <w:rPr>
          <w:rFonts w:hint="eastAsia" w:ascii="仿宋" w:hAnsi="仿宋" w:eastAsia="仿宋" w:cs="仿宋"/>
          <w:sz w:val="24"/>
          <w:szCs w:val="24"/>
          <w:u w:val="single"/>
        </w:rPr>
      </w:pPr>
      <w:r>
        <w:rPr>
          <w:rFonts w:hint="eastAsia" w:ascii="仿宋" w:hAnsi="仿宋" w:eastAsia="仿宋" w:cs="仿宋"/>
          <w:sz w:val="24"/>
          <w:szCs w:val="24"/>
        </w:rPr>
        <w:t>承诺方签字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p>
    <w:p w14:paraId="5A9F29BA">
      <w:pPr>
        <w:spacing w:line="360" w:lineRule="auto"/>
        <w:ind w:firstLine="4410" w:firstLineChars="1800"/>
        <w:rPr>
          <w:rFonts w:hint="eastAsia" w:ascii="仿宋" w:hAnsi="仿宋" w:eastAsia="仿宋" w:cs="仿宋"/>
          <w:sz w:val="24"/>
          <w:szCs w:val="24"/>
        </w:rPr>
      </w:pPr>
      <w:r>
        <w:rPr>
          <w:rFonts w:hint="eastAsia" w:ascii="仿宋" w:hAnsi="仿宋" w:eastAsia="仿宋" w:cs="仿宋"/>
          <w:sz w:val="24"/>
          <w:szCs w:val="24"/>
        </w:rPr>
        <w:t>单位盖章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                    </w:t>
      </w:r>
    </w:p>
    <w:p w14:paraId="1F265FA0">
      <w:pPr>
        <w:spacing w:line="360" w:lineRule="auto"/>
        <w:ind w:firstLine="1960" w:firstLineChars="80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w:t>
      </w:r>
    </w:p>
    <w:p w14:paraId="29C45BB7">
      <w:pPr>
        <w:pStyle w:val="55"/>
        <w:rPr>
          <w:rFonts w:hint="eastAsia" w:ascii="仿宋" w:hAnsi="仿宋" w:eastAsia="仿宋" w:cs="仿宋"/>
          <w:sz w:val="24"/>
          <w:szCs w:val="24"/>
        </w:rPr>
      </w:pPr>
    </w:p>
    <w:p w14:paraId="45CA9DDA">
      <w:pPr>
        <w:pStyle w:val="55"/>
        <w:rPr>
          <w:rFonts w:hint="eastAsia" w:ascii="仿宋" w:hAnsi="仿宋" w:eastAsia="仿宋" w:cs="仿宋"/>
          <w:sz w:val="24"/>
          <w:szCs w:val="24"/>
        </w:rPr>
      </w:pPr>
    </w:p>
    <w:p w14:paraId="33463DFA">
      <w:pPr>
        <w:pStyle w:val="55"/>
        <w:ind w:left="0" w:leftChars="0" w:firstLine="0" w:firstLineChars="0"/>
        <w:rPr>
          <w:rFonts w:hint="eastAsia" w:ascii="仿宋" w:hAnsi="仿宋" w:eastAsia="仿宋" w:cs="仿宋"/>
          <w:sz w:val="24"/>
          <w:szCs w:val="24"/>
        </w:rPr>
        <w:sectPr>
          <w:headerReference r:id="rId6" w:type="default"/>
          <w:pgSz w:w="11906" w:h="16838"/>
          <w:pgMar w:top="1417" w:right="1338" w:bottom="1417" w:left="1468" w:header="851" w:footer="272" w:gutter="283"/>
          <w:cols w:space="0" w:num="1"/>
          <w:rtlGutter w:val="0"/>
          <w:docGrid w:type="linesAndChars" w:linePitch="312" w:charSpace="1033"/>
        </w:sectPr>
      </w:pPr>
    </w:p>
    <w:p w14:paraId="43DFDE7A">
      <w:pPr>
        <w:jc w:val="center"/>
        <w:rPr>
          <w:rFonts w:hint="eastAsia" w:ascii="仿宋" w:hAnsi="仿宋" w:eastAsia="仿宋" w:cs="仿宋"/>
          <w:b/>
          <w:bCs/>
          <w:sz w:val="28"/>
          <w:szCs w:val="28"/>
          <w:lang w:val="en-US" w:eastAsia="zh-CN" w:bidi="ar"/>
        </w:rPr>
      </w:pPr>
      <w:r>
        <w:rPr>
          <w:rFonts w:hint="eastAsia" w:ascii="仿宋" w:hAnsi="仿宋" w:eastAsia="仿宋" w:cs="仿宋"/>
          <w:b/>
          <w:bCs/>
          <w:color w:val="FF0000"/>
          <w:sz w:val="24"/>
          <w:szCs w:val="24"/>
          <w:u w:val="thick"/>
          <w:lang w:val="en-US" w:eastAsia="zh-CN" w:bidi="ar"/>
        </w:rPr>
        <w:t xml:space="preserve"> 安庆铜矿废石倒运堆场环保工程--土方作业类 </w:t>
      </w:r>
      <w:r>
        <w:rPr>
          <w:rFonts w:hint="eastAsia" w:ascii="仿宋" w:hAnsi="仿宋" w:eastAsia="仿宋" w:cs="仿宋"/>
          <w:b/>
          <w:bCs/>
          <w:color w:val="auto"/>
          <w:sz w:val="24"/>
          <w:szCs w:val="24"/>
          <w:u w:val="none"/>
          <w:lang w:val="en-US" w:eastAsia="zh-CN" w:bidi="ar"/>
        </w:rPr>
        <w:t>机械询比采购</w:t>
      </w:r>
      <w:r>
        <w:rPr>
          <w:rFonts w:hint="eastAsia" w:ascii="仿宋" w:hAnsi="仿宋" w:eastAsia="仿宋" w:cs="仿宋"/>
          <w:b/>
          <w:bCs/>
          <w:color w:val="FF0000"/>
          <w:sz w:val="24"/>
          <w:szCs w:val="24"/>
          <w:u w:val="single"/>
          <w:lang w:val="en-US" w:eastAsia="zh-CN" w:bidi="ar"/>
        </w:rPr>
        <w:t>土方计量</w:t>
      </w:r>
      <w:r>
        <w:rPr>
          <w:rFonts w:hint="eastAsia" w:ascii="仿宋" w:hAnsi="仿宋" w:eastAsia="仿宋" w:cs="仿宋"/>
          <w:b/>
          <w:bCs/>
          <w:color w:val="FF0000"/>
          <w:sz w:val="24"/>
          <w:szCs w:val="24"/>
          <w:u w:val="single"/>
          <w:lang w:bidi="ar"/>
        </w:rPr>
        <w:t>报价</w:t>
      </w:r>
      <w:r>
        <w:rPr>
          <w:rFonts w:hint="eastAsia" w:ascii="仿宋" w:hAnsi="仿宋" w:eastAsia="仿宋" w:cs="仿宋"/>
          <w:b/>
          <w:bCs/>
          <w:color w:val="FF0000"/>
          <w:sz w:val="24"/>
          <w:szCs w:val="24"/>
          <w:u w:val="single"/>
          <w:lang w:val="en-US" w:eastAsia="zh-CN" w:bidi="ar"/>
        </w:rPr>
        <w:t>单</w:t>
      </w:r>
      <w:r>
        <w:rPr>
          <w:rFonts w:hint="eastAsia" w:ascii="仿宋" w:hAnsi="仿宋" w:eastAsia="仿宋" w:cs="仿宋"/>
          <w:b/>
          <w:bCs/>
          <w:sz w:val="24"/>
          <w:szCs w:val="24"/>
          <w:lang w:val="en-US" w:eastAsia="zh-CN" w:bidi="ar"/>
        </w:rPr>
        <w:t>（1）</w:t>
      </w:r>
      <w:r>
        <w:rPr>
          <w:rFonts w:hint="eastAsia" w:ascii="仿宋" w:hAnsi="仿宋" w:eastAsia="仿宋" w:cs="仿宋"/>
          <w:b/>
          <w:bCs/>
          <w:sz w:val="28"/>
          <w:szCs w:val="28"/>
          <w:lang w:val="en-US" w:eastAsia="zh-CN" w:bidi="ar"/>
        </w:rPr>
        <w:t xml:space="preserve">    </w:t>
      </w:r>
    </w:p>
    <w:p w14:paraId="719EE2E6">
      <w:pPr>
        <w:jc w:val="center"/>
        <w:rPr>
          <w:rFonts w:hint="default" w:ascii="仿宋" w:hAnsi="仿宋" w:eastAsia="仿宋" w:cs="仿宋"/>
          <w:sz w:val="22"/>
          <w:szCs w:val="28"/>
          <w:lang w:val="en-US" w:eastAsia="zh-CN"/>
        </w:rPr>
      </w:pPr>
      <w:r>
        <w:rPr>
          <w:rFonts w:hint="eastAsia" w:ascii="仿宋" w:hAnsi="仿宋" w:eastAsia="仿宋" w:cs="仿宋"/>
          <w:b/>
          <w:bCs/>
          <w:sz w:val="28"/>
          <w:szCs w:val="28"/>
          <w:lang w:val="en-US" w:eastAsia="zh-CN" w:bidi="ar"/>
        </w:rPr>
        <w:t xml:space="preserve">                                                                               </w:t>
      </w:r>
      <w:r>
        <w:rPr>
          <w:rFonts w:hint="eastAsia" w:ascii="仿宋" w:hAnsi="仿宋" w:eastAsia="仿宋" w:cs="仿宋"/>
          <w:b/>
          <w:bCs/>
          <w:sz w:val="24"/>
          <w:szCs w:val="24"/>
          <w:lang w:val="en-US" w:eastAsia="zh-CN" w:bidi="ar"/>
        </w:rPr>
        <w:t>TGJA-JX-2025-</w:t>
      </w:r>
      <w:r>
        <w:rPr>
          <w:rFonts w:hint="eastAsia" w:ascii="仿宋" w:hAnsi="仿宋" w:eastAsia="仿宋" w:cs="仿宋"/>
          <w:b/>
          <w:bCs/>
          <w:color w:val="FF0000"/>
          <w:sz w:val="24"/>
          <w:szCs w:val="24"/>
          <w:lang w:val="en-US" w:eastAsia="zh-CN" w:bidi="ar"/>
        </w:rPr>
        <w:t>047</w:t>
      </w:r>
    </w:p>
    <w:tbl>
      <w:tblPr>
        <w:tblStyle w:val="45"/>
        <w:tblW w:w="14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287"/>
        <w:gridCol w:w="1279"/>
        <w:gridCol w:w="3360"/>
        <w:gridCol w:w="735"/>
        <w:gridCol w:w="1020"/>
        <w:gridCol w:w="1620"/>
        <w:gridCol w:w="1335"/>
        <w:gridCol w:w="1710"/>
        <w:gridCol w:w="1691"/>
      </w:tblGrid>
      <w:tr w14:paraId="2FD3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702" w:type="dxa"/>
            <w:vMerge w:val="restart"/>
            <w:noWrap w:val="0"/>
            <w:vAlign w:val="center"/>
          </w:tcPr>
          <w:p w14:paraId="5DD6EFFC">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287" w:type="dxa"/>
            <w:vMerge w:val="restart"/>
            <w:noWrap w:val="0"/>
            <w:vAlign w:val="center"/>
          </w:tcPr>
          <w:p w14:paraId="713C3A79">
            <w:pPr>
              <w:keepNext w:val="0"/>
              <w:keepLines w:val="0"/>
              <w:suppressLineNumbers w:val="0"/>
              <w:spacing w:before="0" w:beforeAutospacing="0" w:after="0" w:afterAutospacing="0"/>
              <w:ind w:left="0" w:right="0"/>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租赁设备</w:t>
            </w:r>
          </w:p>
        </w:tc>
        <w:tc>
          <w:tcPr>
            <w:tcW w:w="1279" w:type="dxa"/>
            <w:vMerge w:val="restart"/>
            <w:noWrap w:val="0"/>
            <w:vAlign w:val="center"/>
          </w:tcPr>
          <w:p w14:paraId="23516A68">
            <w:pPr>
              <w:keepNext w:val="0"/>
              <w:keepLines w:val="0"/>
              <w:suppressLineNumbers w:val="0"/>
              <w:spacing w:before="0" w:beforeAutospacing="0" w:after="0" w:afterAutospacing="0"/>
              <w:ind w:left="0" w:right="0"/>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lang w:eastAsia="zh-CN"/>
              </w:rPr>
              <w:t>设备型号</w:t>
            </w:r>
          </w:p>
        </w:tc>
        <w:tc>
          <w:tcPr>
            <w:tcW w:w="3360" w:type="dxa"/>
            <w:vMerge w:val="restart"/>
            <w:noWrap w:val="0"/>
            <w:vAlign w:val="center"/>
          </w:tcPr>
          <w:p w14:paraId="65060D55">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工作内容</w:t>
            </w:r>
          </w:p>
        </w:tc>
        <w:tc>
          <w:tcPr>
            <w:tcW w:w="735" w:type="dxa"/>
            <w:vMerge w:val="restart"/>
            <w:noWrap w:val="0"/>
            <w:vAlign w:val="center"/>
          </w:tcPr>
          <w:p w14:paraId="79320A35">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单位</w:t>
            </w:r>
          </w:p>
        </w:tc>
        <w:tc>
          <w:tcPr>
            <w:tcW w:w="1020" w:type="dxa"/>
            <w:vMerge w:val="restart"/>
            <w:noWrap w:val="0"/>
            <w:vAlign w:val="center"/>
          </w:tcPr>
          <w:p w14:paraId="65DED386">
            <w:pPr>
              <w:keepNext w:val="0"/>
              <w:keepLines w:val="0"/>
              <w:suppressLineNumbers w:val="0"/>
              <w:spacing w:before="0" w:beforeAutospacing="0" w:after="0" w:afterAutospacing="0"/>
              <w:ind w:left="0" w:right="0"/>
              <w:jc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数量</w:t>
            </w:r>
          </w:p>
        </w:tc>
        <w:tc>
          <w:tcPr>
            <w:tcW w:w="1620" w:type="dxa"/>
            <w:vMerge w:val="restart"/>
            <w:noWrap w:val="0"/>
            <w:vAlign w:val="center"/>
          </w:tcPr>
          <w:p w14:paraId="3A0BD883">
            <w:pPr>
              <w:keepNext w:val="0"/>
              <w:keepLines w:val="0"/>
              <w:suppressLineNumbers w:val="0"/>
              <w:spacing w:before="0" w:beforeAutospacing="0" w:after="0" w:afterAutospacing="0"/>
              <w:ind w:left="0" w:right="0"/>
              <w:jc w:val="center"/>
              <w:rPr>
                <w:rFonts w:hint="default" w:ascii="仿宋" w:hAnsi="仿宋" w:eastAsia="仿宋" w:cs="仿宋"/>
                <w:b/>
                <w:sz w:val="24"/>
                <w:szCs w:val="24"/>
                <w:lang w:val="en-US"/>
              </w:rPr>
            </w:pPr>
            <w:r>
              <w:rPr>
                <w:rFonts w:hint="eastAsia" w:ascii="仿宋" w:hAnsi="仿宋" w:eastAsia="仿宋" w:cs="仿宋"/>
                <w:b/>
                <w:bCs w:val="0"/>
                <w:sz w:val="24"/>
                <w:szCs w:val="24"/>
                <w:lang w:val="en-US" w:eastAsia="zh-CN"/>
              </w:rPr>
              <w:t>最高限价</w:t>
            </w:r>
          </w:p>
          <w:p w14:paraId="7D311FA9">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不含税</w:t>
            </w:r>
            <w:r>
              <w:rPr>
                <w:rFonts w:hint="eastAsia" w:ascii="仿宋" w:hAnsi="仿宋" w:eastAsia="仿宋" w:cs="仿宋"/>
                <w:b/>
                <w:sz w:val="24"/>
                <w:szCs w:val="24"/>
                <w:lang w:eastAsia="zh-CN"/>
              </w:rPr>
              <w:t>）</w:t>
            </w:r>
          </w:p>
        </w:tc>
        <w:tc>
          <w:tcPr>
            <w:tcW w:w="3045" w:type="dxa"/>
            <w:gridSpan w:val="2"/>
            <w:noWrap w:val="0"/>
            <w:vAlign w:val="center"/>
          </w:tcPr>
          <w:p w14:paraId="01C8BAE1">
            <w:pPr>
              <w:keepNext w:val="0"/>
              <w:keepLines w:val="0"/>
              <w:suppressLineNumbers w:val="0"/>
              <w:spacing w:before="0" w:beforeAutospacing="0" w:after="0" w:afterAutospacing="0"/>
              <w:ind w:left="0" w:right="0"/>
              <w:jc w:val="center"/>
              <w:rPr>
                <w:rFonts w:hint="eastAsia" w:ascii="仿宋" w:hAnsi="仿宋" w:eastAsia="仿宋" w:cs="仿宋"/>
                <w:b/>
                <w:sz w:val="24"/>
                <w:szCs w:val="24"/>
                <w:lang w:eastAsia="zh-CN"/>
              </w:rPr>
            </w:pPr>
            <w:r>
              <w:rPr>
                <w:rFonts w:hint="eastAsia" w:ascii="仿宋" w:hAnsi="仿宋" w:eastAsia="仿宋" w:cs="仿宋"/>
                <w:b/>
                <w:bCs w:val="0"/>
                <w:color w:val="000000"/>
                <w:kern w:val="0"/>
                <w:sz w:val="24"/>
                <w:szCs w:val="24"/>
                <w:lang w:val="en-US" w:eastAsia="zh-CN" w:bidi="ar"/>
              </w:rPr>
              <w:t>报价（</w:t>
            </w:r>
            <w:r>
              <w:rPr>
                <w:rFonts w:hint="eastAsia" w:ascii="仿宋" w:hAnsi="仿宋" w:eastAsia="仿宋" w:cs="仿宋"/>
                <w:b/>
                <w:bCs w:val="0"/>
                <w:kern w:val="0"/>
                <w:sz w:val="24"/>
                <w:szCs w:val="24"/>
                <w:lang w:val="en-US" w:eastAsia="zh-CN" w:bidi="ar"/>
              </w:rPr>
              <w:t>含</w:t>
            </w:r>
            <w:r>
              <w:rPr>
                <w:rFonts w:hint="eastAsia" w:ascii="仿宋" w:hAnsi="仿宋" w:eastAsia="仿宋" w:cs="仿宋"/>
                <w:b/>
                <w:bCs w:val="0"/>
                <w:kern w:val="0"/>
                <w:sz w:val="24"/>
                <w:szCs w:val="24"/>
                <w:u w:val="single"/>
                <w:lang w:val="en-US" w:eastAsia="zh-CN" w:bidi="ar"/>
              </w:rPr>
              <w:t xml:space="preserve">     </w:t>
            </w:r>
            <w:r>
              <w:rPr>
                <w:rFonts w:hint="eastAsia" w:ascii="仿宋" w:hAnsi="仿宋" w:eastAsia="仿宋" w:cs="仿宋"/>
                <w:b/>
                <w:bCs w:val="0"/>
                <w:kern w:val="0"/>
                <w:sz w:val="24"/>
                <w:szCs w:val="24"/>
                <w:lang w:val="en-US" w:eastAsia="zh-CN" w:bidi="ar"/>
              </w:rPr>
              <w:t>%增值税</w:t>
            </w:r>
            <w:r>
              <w:rPr>
                <w:rFonts w:hint="eastAsia" w:ascii="仿宋" w:hAnsi="仿宋" w:eastAsia="仿宋" w:cs="仿宋"/>
                <w:b/>
                <w:bCs w:val="0"/>
                <w:color w:val="000000"/>
                <w:kern w:val="0"/>
                <w:sz w:val="24"/>
                <w:szCs w:val="24"/>
                <w:lang w:val="en-US" w:eastAsia="zh-CN" w:bidi="ar"/>
              </w:rPr>
              <w:t>）</w:t>
            </w:r>
          </w:p>
        </w:tc>
        <w:tc>
          <w:tcPr>
            <w:tcW w:w="1691" w:type="dxa"/>
            <w:vMerge w:val="restart"/>
            <w:noWrap w:val="0"/>
            <w:vAlign w:val="center"/>
          </w:tcPr>
          <w:p w14:paraId="44E90ABE">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备注</w:t>
            </w:r>
          </w:p>
        </w:tc>
      </w:tr>
      <w:tr w14:paraId="20A7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jc w:val="center"/>
        </w:trPr>
        <w:tc>
          <w:tcPr>
            <w:tcW w:w="702" w:type="dxa"/>
            <w:vMerge w:val="continue"/>
            <w:noWrap w:val="0"/>
            <w:vAlign w:val="center"/>
          </w:tcPr>
          <w:p w14:paraId="06E5009E">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p>
        </w:tc>
        <w:tc>
          <w:tcPr>
            <w:tcW w:w="1287" w:type="dxa"/>
            <w:vMerge w:val="continue"/>
            <w:noWrap w:val="0"/>
            <w:vAlign w:val="center"/>
          </w:tcPr>
          <w:p w14:paraId="205B9D03">
            <w:pPr>
              <w:keepNext w:val="0"/>
              <w:keepLines w:val="0"/>
              <w:suppressLineNumbers w:val="0"/>
              <w:spacing w:before="0" w:beforeAutospacing="0" w:after="0" w:afterAutospacing="0"/>
              <w:ind w:left="0" w:right="0"/>
              <w:jc w:val="center"/>
              <w:rPr>
                <w:rFonts w:hint="eastAsia" w:ascii="仿宋" w:hAnsi="仿宋" w:eastAsia="仿宋" w:cs="仿宋"/>
                <w:b/>
                <w:sz w:val="24"/>
                <w:szCs w:val="24"/>
                <w:lang w:eastAsia="zh-CN"/>
              </w:rPr>
            </w:pPr>
          </w:p>
        </w:tc>
        <w:tc>
          <w:tcPr>
            <w:tcW w:w="1279" w:type="dxa"/>
            <w:vMerge w:val="continue"/>
            <w:noWrap w:val="0"/>
            <w:vAlign w:val="center"/>
          </w:tcPr>
          <w:p w14:paraId="5A9FD78F">
            <w:pPr>
              <w:keepNext w:val="0"/>
              <w:keepLines w:val="0"/>
              <w:suppressLineNumbers w:val="0"/>
              <w:spacing w:before="0" w:beforeAutospacing="0" w:after="0" w:afterAutospacing="0"/>
              <w:ind w:left="0" w:right="0"/>
              <w:jc w:val="center"/>
              <w:rPr>
                <w:rFonts w:hint="eastAsia" w:ascii="仿宋" w:hAnsi="仿宋" w:eastAsia="仿宋" w:cs="仿宋"/>
                <w:b/>
                <w:sz w:val="24"/>
                <w:szCs w:val="24"/>
                <w:lang w:eastAsia="zh-CN"/>
              </w:rPr>
            </w:pPr>
          </w:p>
        </w:tc>
        <w:tc>
          <w:tcPr>
            <w:tcW w:w="3360" w:type="dxa"/>
            <w:vMerge w:val="continue"/>
            <w:noWrap w:val="0"/>
            <w:vAlign w:val="center"/>
          </w:tcPr>
          <w:p w14:paraId="72B25E5C">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p>
        </w:tc>
        <w:tc>
          <w:tcPr>
            <w:tcW w:w="735" w:type="dxa"/>
            <w:vMerge w:val="continue"/>
            <w:noWrap w:val="0"/>
            <w:vAlign w:val="center"/>
          </w:tcPr>
          <w:p w14:paraId="17478495">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p>
        </w:tc>
        <w:tc>
          <w:tcPr>
            <w:tcW w:w="1020" w:type="dxa"/>
            <w:vMerge w:val="continue"/>
            <w:noWrap w:val="0"/>
            <w:vAlign w:val="center"/>
          </w:tcPr>
          <w:p w14:paraId="17B1B7F5">
            <w:pPr>
              <w:keepNext w:val="0"/>
              <w:keepLines w:val="0"/>
              <w:suppressLineNumbers w:val="0"/>
              <w:spacing w:before="0" w:beforeAutospacing="0" w:after="0" w:afterAutospacing="0"/>
              <w:ind w:left="0" w:right="0"/>
              <w:jc w:val="center"/>
              <w:rPr>
                <w:rFonts w:hint="eastAsia" w:ascii="仿宋" w:hAnsi="仿宋" w:eastAsia="仿宋" w:cs="仿宋"/>
                <w:b/>
                <w:sz w:val="24"/>
                <w:szCs w:val="24"/>
                <w:lang w:val="en-US" w:eastAsia="zh-CN"/>
              </w:rPr>
            </w:pPr>
          </w:p>
        </w:tc>
        <w:tc>
          <w:tcPr>
            <w:tcW w:w="1620" w:type="dxa"/>
            <w:vMerge w:val="continue"/>
            <w:noWrap w:val="0"/>
            <w:vAlign w:val="center"/>
          </w:tcPr>
          <w:p w14:paraId="0608E951">
            <w:pPr>
              <w:keepNext w:val="0"/>
              <w:keepLines w:val="0"/>
              <w:suppressLineNumbers w:val="0"/>
              <w:spacing w:before="0" w:beforeAutospacing="0" w:after="0" w:afterAutospacing="0"/>
              <w:ind w:left="0" w:right="0"/>
              <w:jc w:val="center"/>
              <w:rPr>
                <w:rFonts w:hint="eastAsia" w:ascii="仿宋" w:hAnsi="仿宋" w:eastAsia="仿宋" w:cs="仿宋"/>
                <w:b/>
                <w:sz w:val="24"/>
                <w:szCs w:val="24"/>
                <w:lang w:eastAsia="zh-CN"/>
              </w:rPr>
            </w:pPr>
          </w:p>
        </w:tc>
        <w:tc>
          <w:tcPr>
            <w:tcW w:w="1335" w:type="dxa"/>
            <w:noWrap w:val="0"/>
            <w:vAlign w:val="center"/>
          </w:tcPr>
          <w:p w14:paraId="08459AFB">
            <w:pPr>
              <w:keepNext w:val="0"/>
              <w:keepLines w:val="0"/>
              <w:suppressLineNumbers w:val="0"/>
              <w:spacing w:before="0" w:beforeAutospacing="0" w:after="0" w:afterAutospacing="0"/>
              <w:ind w:left="0" w:right="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单价</w:t>
            </w:r>
          </w:p>
        </w:tc>
        <w:tc>
          <w:tcPr>
            <w:tcW w:w="1710" w:type="dxa"/>
            <w:noWrap w:val="0"/>
            <w:vAlign w:val="center"/>
          </w:tcPr>
          <w:p w14:paraId="08425A54">
            <w:pPr>
              <w:keepNext w:val="0"/>
              <w:keepLines w:val="0"/>
              <w:suppressLineNumbers w:val="0"/>
              <w:spacing w:before="0" w:beforeAutospacing="0" w:after="0" w:afterAutospacing="0"/>
              <w:ind w:left="0" w:right="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合价</w:t>
            </w:r>
          </w:p>
        </w:tc>
        <w:tc>
          <w:tcPr>
            <w:tcW w:w="1691" w:type="dxa"/>
            <w:vMerge w:val="continue"/>
            <w:noWrap w:val="0"/>
            <w:vAlign w:val="center"/>
          </w:tcPr>
          <w:p w14:paraId="7BA873C6">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p>
        </w:tc>
      </w:tr>
      <w:tr w14:paraId="6771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702" w:type="dxa"/>
            <w:shd w:val="clear" w:color="auto" w:fill="auto"/>
            <w:noWrap w:val="0"/>
            <w:vAlign w:val="center"/>
          </w:tcPr>
          <w:p w14:paraId="417C7253">
            <w:pPr>
              <w:keepNext w:val="0"/>
              <w:keepLines w:val="0"/>
              <w:suppressLineNumbers w:val="0"/>
              <w:spacing w:before="0" w:beforeAutospacing="0" w:after="0" w:afterAutospacing="0"/>
              <w:ind w:left="0" w:right="0"/>
              <w:jc w:val="center"/>
              <w:rPr>
                <w:rFonts w:hint="eastAsia" w:ascii="仿宋" w:hAnsi="仿宋" w:eastAsia="仿宋" w:cs="仿宋"/>
                <w:b/>
                <w:bCs w:val="0"/>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w:t>
            </w:r>
          </w:p>
        </w:tc>
        <w:tc>
          <w:tcPr>
            <w:tcW w:w="1287" w:type="dxa"/>
            <w:shd w:val="clear" w:color="auto" w:fill="auto"/>
            <w:noWrap w:val="0"/>
            <w:vAlign w:val="center"/>
          </w:tcPr>
          <w:p w14:paraId="5FB150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挖掘机</w:t>
            </w:r>
          </w:p>
        </w:tc>
        <w:tc>
          <w:tcPr>
            <w:tcW w:w="1279" w:type="dxa"/>
            <w:shd w:val="clear" w:color="auto" w:fill="auto"/>
            <w:noWrap w:val="0"/>
            <w:vAlign w:val="center"/>
          </w:tcPr>
          <w:p w14:paraId="38FF5C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PC210型履带式</w:t>
            </w:r>
          </w:p>
        </w:tc>
        <w:tc>
          <w:tcPr>
            <w:tcW w:w="3360" w:type="dxa"/>
            <w:shd w:val="clear" w:color="auto" w:fill="auto"/>
            <w:noWrap w:val="0"/>
            <w:vAlign w:val="center"/>
          </w:tcPr>
          <w:p w14:paraId="6ACBB240">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1、挖一般土方及石渣；</w:t>
            </w:r>
          </w:p>
          <w:p w14:paraId="04423595">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2、类别：二至四类土或石渣；</w:t>
            </w:r>
          </w:p>
          <w:p w14:paraId="2FA50F7E">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3、挖土深度3m内，装车或不装车。</w:t>
            </w:r>
          </w:p>
        </w:tc>
        <w:tc>
          <w:tcPr>
            <w:tcW w:w="735" w:type="dxa"/>
            <w:shd w:val="clear" w:color="auto" w:fill="auto"/>
            <w:noWrap w:val="0"/>
            <w:vAlign w:val="center"/>
          </w:tcPr>
          <w:p w14:paraId="537D0B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8"/>
                <w:szCs w:val="28"/>
                <w:highlight w:val="none"/>
                <w:lang w:val="en-US" w:eastAsia="zh-CN" w:bidi="ar-SA"/>
              </w:rPr>
            </w:pPr>
            <w:r>
              <w:rPr>
                <w:rFonts w:hint="eastAsia" w:ascii="仿宋" w:hAnsi="仿宋" w:eastAsia="仿宋" w:cs="仿宋"/>
                <w:sz w:val="21"/>
                <w:szCs w:val="21"/>
                <w:highlight w:val="none"/>
                <w:lang w:val="en-US" w:eastAsia="zh-CN"/>
              </w:rPr>
              <w:t>m</w:t>
            </w:r>
            <w:r>
              <w:rPr>
                <w:rFonts w:hint="eastAsia" w:ascii="仿宋" w:hAnsi="仿宋" w:eastAsia="仿宋" w:cs="仿宋"/>
                <w:sz w:val="21"/>
                <w:szCs w:val="21"/>
                <w:highlight w:val="none"/>
                <w:vertAlign w:val="superscript"/>
                <w:lang w:val="en-US" w:eastAsia="zh-CN"/>
              </w:rPr>
              <w:t>3</w:t>
            </w:r>
          </w:p>
        </w:tc>
        <w:tc>
          <w:tcPr>
            <w:tcW w:w="1020" w:type="dxa"/>
            <w:shd w:val="clear" w:color="auto" w:fill="auto"/>
            <w:noWrap w:val="0"/>
            <w:vAlign w:val="center"/>
          </w:tcPr>
          <w:p w14:paraId="4C83E98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rPr>
                <w:rFonts w:hint="eastAsia" w:ascii="仿宋" w:hAnsi="仿宋" w:eastAsia="仿宋" w:cs="仿宋"/>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eastAsia="zh-CN" w:bidi="ar"/>
                <w:woUserID w:val="1"/>
              </w:rPr>
              <w:t>3</w:t>
            </w:r>
            <w:r>
              <w:rPr>
                <w:rFonts w:hint="eastAsia" w:ascii="Times New Roman" w:hAnsi="Times New Roman" w:eastAsia="宋体" w:cs="Times New Roman"/>
                <w:i w:val="0"/>
                <w:iCs w:val="0"/>
                <w:color w:val="000000"/>
                <w:kern w:val="0"/>
                <w:sz w:val="21"/>
                <w:szCs w:val="21"/>
                <w:highlight w:val="none"/>
                <w:u w:val="none"/>
                <w:lang w:val="en-US" w:eastAsia="zh-CN" w:bidi="ar"/>
              </w:rPr>
              <w:t>000</w:t>
            </w:r>
          </w:p>
        </w:tc>
        <w:tc>
          <w:tcPr>
            <w:tcW w:w="1620" w:type="dxa"/>
            <w:shd w:val="clear" w:color="auto" w:fill="auto"/>
            <w:noWrap w:val="0"/>
            <w:vAlign w:val="center"/>
          </w:tcPr>
          <w:p w14:paraId="5C4FEDF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3.0</w:t>
            </w:r>
            <w:r>
              <w:rPr>
                <w:rFonts w:hint="eastAsia" w:ascii="仿宋" w:hAnsi="仿宋" w:eastAsia="仿宋" w:cs="仿宋"/>
                <w:kern w:val="2"/>
                <w:sz w:val="21"/>
                <w:szCs w:val="21"/>
                <w:highlight w:val="none"/>
                <w:lang w:val="en-US" w:eastAsia="zh-CN" w:bidi="ar-SA"/>
              </w:rPr>
              <w:t>元</w:t>
            </w:r>
            <w:r>
              <w:rPr>
                <w:rFonts w:hint="eastAsia" w:ascii="仿宋" w:hAnsi="仿宋" w:eastAsia="仿宋" w:cs="仿宋"/>
                <w:i w:val="0"/>
                <w:iCs w:val="0"/>
                <w:color w:val="000000"/>
                <w:kern w:val="0"/>
                <w:sz w:val="21"/>
                <w:szCs w:val="21"/>
                <w:highlight w:val="none"/>
                <w:u w:val="none"/>
                <w:lang w:val="en-US" w:eastAsia="zh-CN" w:bidi="ar"/>
              </w:rPr>
              <w:t>/</w:t>
            </w:r>
            <w:r>
              <w:rPr>
                <w:rFonts w:hint="eastAsia" w:ascii="仿宋" w:hAnsi="仿宋" w:eastAsia="仿宋" w:cs="仿宋"/>
                <w:sz w:val="21"/>
                <w:szCs w:val="21"/>
                <w:highlight w:val="none"/>
                <w:lang w:val="en-US" w:eastAsia="zh-CN"/>
              </w:rPr>
              <w:t>m</w:t>
            </w:r>
            <w:r>
              <w:rPr>
                <w:rFonts w:hint="eastAsia" w:ascii="仿宋" w:hAnsi="仿宋" w:eastAsia="仿宋" w:cs="仿宋"/>
                <w:sz w:val="21"/>
                <w:szCs w:val="21"/>
                <w:highlight w:val="none"/>
                <w:vertAlign w:val="superscript"/>
                <w:lang w:val="en-US" w:eastAsia="zh-CN"/>
              </w:rPr>
              <w:t>3</w:t>
            </w:r>
          </w:p>
        </w:tc>
        <w:tc>
          <w:tcPr>
            <w:tcW w:w="1335" w:type="dxa"/>
            <w:shd w:val="clear" w:color="auto" w:fill="auto"/>
            <w:noWrap w:val="0"/>
            <w:vAlign w:val="center"/>
          </w:tcPr>
          <w:p w14:paraId="603297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b/>
                <w:bCs w:val="0"/>
                <w:kern w:val="2"/>
                <w:sz w:val="21"/>
                <w:szCs w:val="21"/>
                <w:highlight w:val="none"/>
                <w:lang w:val="en-US" w:eastAsia="zh-CN" w:bidi="ar-SA"/>
              </w:rPr>
            </w:pPr>
          </w:p>
        </w:tc>
        <w:tc>
          <w:tcPr>
            <w:tcW w:w="1710" w:type="dxa"/>
            <w:shd w:val="clear" w:color="auto" w:fill="auto"/>
            <w:noWrap w:val="0"/>
            <w:vAlign w:val="center"/>
          </w:tcPr>
          <w:p w14:paraId="6D4A476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91" w:type="dxa"/>
            <w:shd w:val="clear" w:color="auto" w:fill="auto"/>
            <w:noWrap w:val="0"/>
            <w:vAlign w:val="center"/>
          </w:tcPr>
          <w:p w14:paraId="058CE366">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p>
        </w:tc>
      </w:tr>
      <w:tr w14:paraId="2C1F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702" w:type="dxa"/>
            <w:shd w:val="clear" w:color="auto" w:fill="auto"/>
            <w:noWrap w:val="0"/>
            <w:vAlign w:val="center"/>
          </w:tcPr>
          <w:p w14:paraId="43FF36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w:t>
            </w:r>
          </w:p>
        </w:tc>
        <w:tc>
          <w:tcPr>
            <w:tcW w:w="1287" w:type="dxa"/>
            <w:shd w:val="clear" w:color="auto" w:fill="auto"/>
            <w:noWrap w:val="0"/>
            <w:vAlign w:val="center"/>
          </w:tcPr>
          <w:p w14:paraId="0E4D08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挖掘机</w:t>
            </w:r>
          </w:p>
        </w:tc>
        <w:tc>
          <w:tcPr>
            <w:tcW w:w="1279" w:type="dxa"/>
            <w:shd w:val="clear" w:color="auto" w:fill="auto"/>
            <w:noWrap w:val="0"/>
            <w:vAlign w:val="center"/>
          </w:tcPr>
          <w:p w14:paraId="2DBDF3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PC210型履带式</w:t>
            </w:r>
          </w:p>
        </w:tc>
        <w:tc>
          <w:tcPr>
            <w:tcW w:w="3360" w:type="dxa"/>
            <w:shd w:val="clear" w:color="auto" w:fill="auto"/>
            <w:noWrap w:val="0"/>
            <w:vAlign w:val="center"/>
          </w:tcPr>
          <w:p w14:paraId="577DE701">
            <w:pPr>
              <w:keepNext w:val="0"/>
              <w:keepLines w:val="0"/>
              <w:widowControl/>
              <w:numPr>
                <w:ilvl w:val="0"/>
                <w:numId w:val="6"/>
              </w:numPr>
              <w:suppressLineNumbers w:val="0"/>
              <w:spacing w:before="0" w:beforeAutospacing="0" w:after="0" w:afterAutospacing="0"/>
              <w:ind w:left="0" w:right="0"/>
              <w:jc w:val="both"/>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挖沟槽或基坑土方及石渣；</w:t>
            </w:r>
          </w:p>
          <w:p w14:paraId="35A32CA9">
            <w:pPr>
              <w:keepNext w:val="0"/>
              <w:keepLines w:val="0"/>
              <w:widowControl/>
              <w:numPr>
                <w:ilvl w:val="0"/>
                <w:numId w:val="6"/>
              </w:numPr>
              <w:suppressLineNumbers w:val="0"/>
              <w:spacing w:before="0" w:beforeAutospacing="0" w:after="0" w:afterAutospacing="0"/>
              <w:ind w:left="0" w:leftChars="0" w:right="0" w:firstLine="0" w:firstLineChars="0"/>
              <w:jc w:val="both"/>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类别：二至四类土或石渣；</w:t>
            </w:r>
          </w:p>
          <w:p w14:paraId="2C8A03EF">
            <w:pPr>
              <w:keepNext w:val="0"/>
              <w:keepLines w:val="0"/>
              <w:widowControl/>
              <w:numPr>
                <w:ilvl w:val="0"/>
                <w:numId w:val="0"/>
              </w:numPr>
              <w:suppressLineNumbers w:val="0"/>
              <w:spacing w:before="0" w:beforeAutospacing="0" w:after="0" w:afterAutospacing="0"/>
              <w:ind w:left="0" w:leftChars="0" w:right="0" w:firstLine="0" w:firstLineChars="0"/>
              <w:jc w:val="both"/>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3、挖土深度5m内，装车或不装车。</w:t>
            </w:r>
          </w:p>
        </w:tc>
        <w:tc>
          <w:tcPr>
            <w:tcW w:w="735" w:type="dxa"/>
            <w:shd w:val="clear" w:color="auto" w:fill="auto"/>
            <w:noWrap w:val="0"/>
            <w:vAlign w:val="center"/>
          </w:tcPr>
          <w:p w14:paraId="6ABEE8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sz w:val="21"/>
                <w:szCs w:val="21"/>
                <w:highlight w:val="none"/>
                <w:lang w:val="en-US" w:eastAsia="zh-CN"/>
              </w:rPr>
              <w:t>m</w:t>
            </w:r>
            <w:r>
              <w:rPr>
                <w:rFonts w:hint="eastAsia" w:ascii="仿宋" w:hAnsi="仿宋" w:eastAsia="仿宋" w:cs="仿宋"/>
                <w:sz w:val="21"/>
                <w:szCs w:val="21"/>
                <w:highlight w:val="none"/>
                <w:vertAlign w:val="superscript"/>
                <w:lang w:val="en-US" w:eastAsia="zh-CN"/>
              </w:rPr>
              <w:t>3</w:t>
            </w:r>
          </w:p>
        </w:tc>
        <w:tc>
          <w:tcPr>
            <w:tcW w:w="1020" w:type="dxa"/>
            <w:shd w:val="clear" w:color="auto" w:fill="auto"/>
            <w:noWrap w:val="0"/>
            <w:vAlign w:val="center"/>
          </w:tcPr>
          <w:p w14:paraId="36AA378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5000</w:t>
            </w:r>
          </w:p>
        </w:tc>
        <w:tc>
          <w:tcPr>
            <w:tcW w:w="1620" w:type="dxa"/>
            <w:shd w:val="clear" w:color="auto" w:fill="auto"/>
            <w:noWrap w:val="0"/>
            <w:vAlign w:val="center"/>
          </w:tcPr>
          <w:p w14:paraId="325200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3.50</w:t>
            </w:r>
            <w:r>
              <w:rPr>
                <w:rFonts w:hint="eastAsia" w:ascii="仿宋" w:hAnsi="仿宋" w:eastAsia="仿宋" w:cs="仿宋"/>
                <w:kern w:val="2"/>
                <w:sz w:val="21"/>
                <w:szCs w:val="21"/>
                <w:highlight w:val="none"/>
                <w:lang w:val="en-US" w:eastAsia="zh-CN" w:bidi="ar-SA"/>
              </w:rPr>
              <w:t>元</w:t>
            </w:r>
            <w:r>
              <w:rPr>
                <w:rFonts w:hint="eastAsia" w:ascii="仿宋" w:hAnsi="仿宋" w:eastAsia="仿宋" w:cs="仿宋"/>
                <w:i w:val="0"/>
                <w:iCs w:val="0"/>
                <w:color w:val="000000"/>
                <w:kern w:val="0"/>
                <w:sz w:val="21"/>
                <w:szCs w:val="21"/>
                <w:highlight w:val="none"/>
                <w:u w:val="none"/>
                <w:lang w:val="en-US" w:eastAsia="zh-CN" w:bidi="ar"/>
              </w:rPr>
              <w:t>/m</w:t>
            </w:r>
            <w:r>
              <w:rPr>
                <w:rFonts w:hint="eastAsia" w:ascii="仿宋" w:hAnsi="仿宋" w:eastAsia="仿宋" w:cs="仿宋"/>
                <w:i w:val="0"/>
                <w:iCs w:val="0"/>
                <w:color w:val="000000"/>
                <w:kern w:val="0"/>
                <w:sz w:val="21"/>
                <w:szCs w:val="21"/>
                <w:highlight w:val="none"/>
                <w:u w:val="none"/>
                <w:vertAlign w:val="superscript"/>
                <w:lang w:val="en-US" w:eastAsia="zh-CN" w:bidi="ar"/>
              </w:rPr>
              <w:t>3</w:t>
            </w:r>
          </w:p>
        </w:tc>
        <w:tc>
          <w:tcPr>
            <w:tcW w:w="1335" w:type="dxa"/>
            <w:shd w:val="clear" w:color="auto" w:fill="auto"/>
            <w:noWrap w:val="0"/>
            <w:vAlign w:val="center"/>
          </w:tcPr>
          <w:p w14:paraId="4AA5A3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 w:hAnsi="仿宋" w:eastAsia="仿宋" w:cs="仿宋"/>
                <w:kern w:val="2"/>
                <w:sz w:val="21"/>
                <w:szCs w:val="21"/>
                <w:highlight w:val="none"/>
                <w:lang w:val="en-US" w:eastAsia="zh-CN" w:bidi="ar-SA"/>
              </w:rPr>
            </w:pPr>
          </w:p>
        </w:tc>
        <w:tc>
          <w:tcPr>
            <w:tcW w:w="1710" w:type="dxa"/>
            <w:shd w:val="clear" w:color="auto" w:fill="auto"/>
            <w:noWrap w:val="0"/>
            <w:vAlign w:val="center"/>
          </w:tcPr>
          <w:p w14:paraId="2E3176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91" w:type="dxa"/>
            <w:shd w:val="clear" w:color="auto" w:fill="auto"/>
            <w:noWrap w:val="0"/>
            <w:vAlign w:val="center"/>
          </w:tcPr>
          <w:p w14:paraId="771597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 w:hAnsi="仿宋" w:eastAsia="仿宋" w:cs="仿宋"/>
                <w:kern w:val="2"/>
                <w:sz w:val="21"/>
                <w:szCs w:val="21"/>
                <w:highlight w:val="none"/>
                <w:lang w:val="en-US" w:eastAsia="zh-CN" w:bidi="ar-SA"/>
              </w:rPr>
            </w:pPr>
          </w:p>
        </w:tc>
      </w:tr>
      <w:tr w14:paraId="61E7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702" w:type="dxa"/>
            <w:shd w:val="clear" w:color="auto" w:fill="auto"/>
            <w:noWrap w:val="0"/>
            <w:vAlign w:val="center"/>
          </w:tcPr>
          <w:p w14:paraId="70E1A8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w:t>
            </w:r>
          </w:p>
        </w:tc>
        <w:tc>
          <w:tcPr>
            <w:tcW w:w="1287" w:type="dxa"/>
            <w:shd w:val="clear" w:color="auto" w:fill="auto"/>
            <w:noWrap w:val="0"/>
            <w:vAlign w:val="center"/>
          </w:tcPr>
          <w:p w14:paraId="175D5E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eastAsia="zh-CN"/>
              </w:rPr>
              <w:t>环保自卸汽车</w:t>
            </w:r>
          </w:p>
        </w:tc>
        <w:tc>
          <w:tcPr>
            <w:tcW w:w="1279" w:type="dxa"/>
            <w:shd w:val="clear" w:color="auto" w:fill="auto"/>
            <w:noWrap w:val="0"/>
            <w:vAlign w:val="center"/>
          </w:tcPr>
          <w:p w14:paraId="0E5C60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斗容量22m</w:t>
            </w:r>
            <w:r>
              <w:rPr>
                <w:rFonts w:hint="eastAsia" w:ascii="仿宋" w:hAnsi="仿宋" w:eastAsia="仿宋" w:cs="仿宋"/>
                <w:i w:val="0"/>
                <w:color w:val="000000"/>
                <w:kern w:val="0"/>
                <w:sz w:val="21"/>
                <w:szCs w:val="21"/>
                <w:highlight w:val="none"/>
                <w:u w:val="none"/>
                <w:vertAlign w:val="superscript"/>
                <w:lang w:val="en-US" w:eastAsia="zh-CN" w:bidi="ar"/>
              </w:rPr>
              <w:t>3</w:t>
            </w:r>
          </w:p>
        </w:tc>
        <w:tc>
          <w:tcPr>
            <w:tcW w:w="3360" w:type="dxa"/>
            <w:shd w:val="clear" w:color="auto" w:fill="auto"/>
            <w:noWrap w:val="0"/>
            <w:vAlign w:val="center"/>
          </w:tcPr>
          <w:p w14:paraId="0CCA936D">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自卸汽车运土石方或渣土；</w:t>
            </w:r>
          </w:p>
          <w:p w14:paraId="706E2B4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2、运输至业主指定点，或自行解决点；</w:t>
            </w:r>
          </w:p>
          <w:p w14:paraId="40B1F9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3、运距：1km以内（基本运距）。</w:t>
            </w:r>
          </w:p>
        </w:tc>
        <w:tc>
          <w:tcPr>
            <w:tcW w:w="735" w:type="dxa"/>
            <w:shd w:val="clear" w:color="auto" w:fill="auto"/>
            <w:noWrap w:val="0"/>
            <w:vAlign w:val="center"/>
          </w:tcPr>
          <w:p w14:paraId="2A9C33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sz w:val="21"/>
                <w:szCs w:val="21"/>
                <w:highlight w:val="none"/>
                <w:lang w:val="en-US" w:eastAsia="zh-CN"/>
              </w:rPr>
              <w:t>m</w:t>
            </w:r>
            <w:r>
              <w:rPr>
                <w:rFonts w:hint="eastAsia" w:ascii="仿宋" w:hAnsi="仿宋" w:eastAsia="仿宋" w:cs="仿宋"/>
                <w:sz w:val="21"/>
                <w:szCs w:val="21"/>
                <w:highlight w:val="none"/>
                <w:vertAlign w:val="superscript"/>
                <w:lang w:val="en-US" w:eastAsia="zh-CN"/>
              </w:rPr>
              <w:t>3</w:t>
            </w:r>
          </w:p>
        </w:tc>
        <w:tc>
          <w:tcPr>
            <w:tcW w:w="1020" w:type="dxa"/>
            <w:shd w:val="clear" w:color="auto" w:fill="auto"/>
            <w:noWrap w:val="0"/>
            <w:vAlign w:val="center"/>
          </w:tcPr>
          <w:p w14:paraId="4DD88E9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rPr>
                <w:rFonts w:hint="eastAsia" w:ascii="仿宋" w:hAnsi="仿宋" w:eastAsia="仿宋" w:cs="仿宋"/>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eastAsia="zh-CN" w:bidi="ar"/>
                <w:woUserID w:val="1"/>
              </w:rPr>
              <w:t>8</w:t>
            </w:r>
            <w:r>
              <w:rPr>
                <w:rFonts w:hint="eastAsia" w:ascii="Times New Roman" w:hAnsi="Times New Roman" w:eastAsia="宋体" w:cs="Times New Roman"/>
                <w:i w:val="0"/>
                <w:iCs w:val="0"/>
                <w:color w:val="000000"/>
                <w:kern w:val="0"/>
                <w:sz w:val="21"/>
                <w:szCs w:val="21"/>
                <w:highlight w:val="none"/>
                <w:u w:val="none"/>
                <w:lang w:val="en-US" w:eastAsia="zh-CN" w:bidi="ar"/>
              </w:rPr>
              <w:t>000</w:t>
            </w:r>
          </w:p>
        </w:tc>
        <w:tc>
          <w:tcPr>
            <w:tcW w:w="1620" w:type="dxa"/>
            <w:shd w:val="clear" w:color="auto" w:fill="auto"/>
            <w:noWrap w:val="0"/>
            <w:vAlign w:val="center"/>
          </w:tcPr>
          <w:p w14:paraId="573381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kern w:val="2"/>
                <w:sz w:val="22"/>
                <w:szCs w:val="22"/>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5.00</w:t>
            </w:r>
            <w:r>
              <w:rPr>
                <w:rFonts w:hint="eastAsia" w:ascii="仿宋" w:hAnsi="仿宋" w:eastAsia="仿宋" w:cs="仿宋"/>
                <w:kern w:val="2"/>
                <w:sz w:val="21"/>
                <w:szCs w:val="21"/>
                <w:highlight w:val="none"/>
                <w:lang w:val="en-US" w:eastAsia="zh-CN" w:bidi="ar-SA"/>
              </w:rPr>
              <w:t>元</w:t>
            </w:r>
            <w:r>
              <w:rPr>
                <w:rFonts w:hint="eastAsia" w:ascii="仿宋" w:hAnsi="仿宋" w:eastAsia="仿宋" w:cs="仿宋"/>
                <w:i w:val="0"/>
                <w:iCs w:val="0"/>
                <w:color w:val="000000"/>
                <w:kern w:val="0"/>
                <w:sz w:val="21"/>
                <w:szCs w:val="21"/>
                <w:highlight w:val="none"/>
                <w:u w:val="none"/>
                <w:lang w:val="en-US" w:eastAsia="zh-CN" w:bidi="ar"/>
              </w:rPr>
              <w:t>/m</w:t>
            </w:r>
            <w:r>
              <w:rPr>
                <w:rFonts w:hint="eastAsia" w:ascii="仿宋" w:hAnsi="仿宋" w:eastAsia="仿宋" w:cs="仿宋"/>
                <w:i w:val="0"/>
                <w:iCs w:val="0"/>
                <w:color w:val="000000"/>
                <w:kern w:val="0"/>
                <w:sz w:val="21"/>
                <w:szCs w:val="21"/>
                <w:highlight w:val="none"/>
                <w:u w:val="none"/>
                <w:vertAlign w:val="superscript"/>
                <w:lang w:val="en-US" w:eastAsia="zh-CN" w:bidi="ar"/>
              </w:rPr>
              <w:t>3</w:t>
            </w:r>
          </w:p>
        </w:tc>
        <w:tc>
          <w:tcPr>
            <w:tcW w:w="1335" w:type="dxa"/>
            <w:shd w:val="clear" w:color="auto" w:fill="auto"/>
            <w:noWrap w:val="0"/>
            <w:vAlign w:val="center"/>
          </w:tcPr>
          <w:p w14:paraId="08DCA5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color w:val="000000"/>
                <w:kern w:val="2"/>
                <w:sz w:val="21"/>
                <w:szCs w:val="21"/>
                <w:highlight w:val="none"/>
                <w:lang w:val="en-US" w:eastAsia="zh-CN" w:bidi="ar-SA"/>
              </w:rPr>
            </w:pPr>
          </w:p>
        </w:tc>
        <w:tc>
          <w:tcPr>
            <w:tcW w:w="1710" w:type="dxa"/>
            <w:shd w:val="clear" w:color="auto" w:fill="auto"/>
            <w:noWrap w:val="0"/>
            <w:vAlign w:val="center"/>
          </w:tcPr>
          <w:p w14:paraId="4A813D9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91" w:type="dxa"/>
            <w:shd w:val="clear" w:color="auto" w:fill="auto"/>
            <w:noWrap w:val="0"/>
            <w:vAlign w:val="center"/>
          </w:tcPr>
          <w:p w14:paraId="5E5F69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kern w:val="2"/>
                <w:sz w:val="21"/>
                <w:szCs w:val="21"/>
                <w:highlight w:val="none"/>
                <w:lang w:val="en-US" w:eastAsia="zh-CN" w:bidi="ar-SA"/>
              </w:rPr>
            </w:pPr>
          </w:p>
        </w:tc>
      </w:tr>
      <w:tr w14:paraId="4113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702" w:type="dxa"/>
            <w:shd w:val="clear" w:color="auto" w:fill="auto"/>
            <w:noWrap w:val="0"/>
            <w:vAlign w:val="center"/>
          </w:tcPr>
          <w:p w14:paraId="30C6F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w:t>
            </w:r>
          </w:p>
        </w:tc>
        <w:tc>
          <w:tcPr>
            <w:tcW w:w="1287" w:type="dxa"/>
            <w:shd w:val="clear" w:color="auto" w:fill="auto"/>
            <w:noWrap w:val="0"/>
            <w:vAlign w:val="center"/>
          </w:tcPr>
          <w:p w14:paraId="44F0E9D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eastAsia="zh-CN"/>
              </w:rPr>
              <w:t>环保自卸汽车</w:t>
            </w:r>
          </w:p>
        </w:tc>
        <w:tc>
          <w:tcPr>
            <w:tcW w:w="1279" w:type="dxa"/>
            <w:shd w:val="clear" w:color="auto" w:fill="auto"/>
            <w:noWrap w:val="0"/>
            <w:vAlign w:val="center"/>
          </w:tcPr>
          <w:p w14:paraId="71EB04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斗容量22m</w:t>
            </w:r>
            <w:r>
              <w:rPr>
                <w:rFonts w:hint="eastAsia" w:ascii="仿宋" w:hAnsi="仿宋" w:eastAsia="仿宋" w:cs="仿宋"/>
                <w:i w:val="0"/>
                <w:color w:val="000000"/>
                <w:kern w:val="0"/>
                <w:sz w:val="21"/>
                <w:szCs w:val="21"/>
                <w:highlight w:val="none"/>
                <w:u w:val="none"/>
                <w:vertAlign w:val="superscript"/>
                <w:lang w:val="en-US" w:eastAsia="zh-CN" w:bidi="ar"/>
              </w:rPr>
              <w:t>3</w:t>
            </w:r>
          </w:p>
        </w:tc>
        <w:tc>
          <w:tcPr>
            <w:tcW w:w="3360" w:type="dxa"/>
            <w:shd w:val="clear" w:color="auto" w:fill="auto"/>
            <w:noWrap w:val="0"/>
            <w:vAlign w:val="center"/>
          </w:tcPr>
          <w:p w14:paraId="6A59873A">
            <w:pPr>
              <w:keepNext w:val="0"/>
              <w:keepLines w:val="0"/>
              <w:numPr>
                <w:ilvl w:val="0"/>
                <w:numId w:val="0"/>
              </w:numPr>
              <w:suppressLineNumbers w:val="0"/>
              <w:spacing w:before="0" w:beforeAutospacing="0" w:after="0" w:afterAutospacing="0"/>
              <w:ind w:left="0" w:right="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r>
              <w:rPr>
                <w:rFonts w:hint="eastAsia" w:ascii="仿宋" w:hAnsi="仿宋" w:eastAsia="仿宋" w:cs="仿宋"/>
                <w:i w:val="0"/>
                <w:iCs w:val="0"/>
                <w:color w:val="000000"/>
                <w:kern w:val="0"/>
                <w:sz w:val="21"/>
                <w:szCs w:val="21"/>
                <w:highlight w:val="none"/>
                <w:u w:val="none"/>
                <w:lang w:val="en-US" w:eastAsia="zh-CN" w:bidi="ar"/>
              </w:rPr>
              <w:t>土石方或渣土超运距；</w:t>
            </w:r>
          </w:p>
          <w:p w14:paraId="326E9638">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2、超运距：4km（注：最大量不超业主确认的运输距离）。</w:t>
            </w:r>
          </w:p>
        </w:tc>
        <w:tc>
          <w:tcPr>
            <w:tcW w:w="735" w:type="dxa"/>
            <w:shd w:val="clear" w:color="auto" w:fill="auto"/>
            <w:noWrap w:val="0"/>
            <w:vAlign w:val="center"/>
          </w:tcPr>
          <w:p w14:paraId="5F30021F">
            <w:pPr>
              <w:keepNext w:val="0"/>
              <w:keepLines w:val="0"/>
              <w:suppressLineNumbers w:val="0"/>
              <w:spacing w:before="0" w:beforeAutospacing="0" w:after="0" w:afterAutospacing="0"/>
              <w:ind w:left="0" w:right="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sz w:val="21"/>
                <w:szCs w:val="21"/>
                <w:highlight w:val="none"/>
                <w:lang w:val="en-US" w:eastAsia="zh-CN"/>
              </w:rPr>
              <w:t>m</w:t>
            </w:r>
            <w:r>
              <w:rPr>
                <w:rFonts w:hint="eastAsia" w:ascii="仿宋" w:hAnsi="仿宋" w:eastAsia="仿宋" w:cs="仿宋"/>
                <w:sz w:val="21"/>
                <w:szCs w:val="21"/>
                <w:highlight w:val="none"/>
                <w:vertAlign w:val="superscript"/>
                <w:lang w:val="en-US" w:eastAsia="zh-CN"/>
              </w:rPr>
              <w:t>3</w:t>
            </w:r>
          </w:p>
        </w:tc>
        <w:tc>
          <w:tcPr>
            <w:tcW w:w="1020" w:type="dxa"/>
            <w:shd w:val="clear" w:color="auto" w:fill="auto"/>
            <w:noWrap w:val="0"/>
            <w:vAlign w:val="center"/>
          </w:tcPr>
          <w:p w14:paraId="5F20C40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rPr>
                <w:rFonts w:hint="eastAsia" w:ascii="仿宋" w:hAnsi="仿宋" w:eastAsia="仿宋" w:cs="仿宋"/>
                <w:i w:val="0"/>
                <w:iCs w:val="0"/>
                <w:color w:val="000000"/>
                <w:kern w:val="0"/>
                <w:sz w:val="22"/>
                <w:szCs w:val="22"/>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eastAsia="zh-CN" w:bidi="ar"/>
                <w:woUserID w:val="1"/>
              </w:rPr>
              <w:t>8</w:t>
            </w:r>
            <w:r>
              <w:rPr>
                <w:rFonts w:hint="eastAsia" w:ascii="Times New Roman" w:hAnsi="Times New Roman" w:eastAsia="宋体" w:cs="Times New Roman"/>
                <w:i w:val="0"/>
                <w:iCs w:val="0"/>
                <w:color w:val="000000"/>
                <w:kern w:val="0"/>
                <w:sz w:val="21"/>
                <w:szCs w:val="21"/>
                <w:highlight w:val="none"/>
                <w:u w:val="none"/>
                <w:lang w:val="en-US" w:eastAsia="zh-CN" w:bidi="ar"/>
              </w:rPr>
              <w:t>000</w:t>
            </w:r>
          </w:p>
        </w:tc>
        <w:tc>
          <w:tcPr>
            <w:tcW w:w="1620" w:type="dxa"/>
            <w:shd w:val="clear" w:color="auto" w:fill="auto"/>
            <w:noWrap w:val="0"/>
            <w:vAlign w:val="center"/>
          </w:tcPr>
          <w:p w14:paraId="40C3FF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4.00</w:t>
            </w:r>
            <w:r>
              <w:rPr>
                <w:rFonts w:hint="eastAsia" w:ascii="仿宋" w:hAnsi="仿宋" w:eastAsia="仿宋" w:cs="仿宋"/>
                <w:kern w:val="2"/>
                <w:sz w:val="21"/>
                <w:szCs w:val="21"/>
                <w:highlight w:val="none"/>
                <w:lang w:val="en-US" w:eastAsia="zh-CN" w:bidi="ar-SA"/>
              </w:rPr>
              <w:t>元</w:t>
            </w:r>
            <w:r>
              <w:rPr>
                <w:rFonts w:hint="eastAsia" w:ascii="仿宋" w:hAnsi="仿宋" w:eastAsia="仿宋" w:cs="仿宋"/>
                <w:i w:val="0"/>
                <w:iCs w:val="0"/>
                <w:color w:val="000000"/>
                <w:kern w:val="0"/>
                <w:sz w:val="21"/>
                <w:szCs w:val="21"/>
                <w:highlight w:val="none"/>
                <w:u w:val="none"/>
                <w:lang w:val="en-US" w:eastAsia="zh-CN" w:bidi="ar"/>
              </w:rPr>
              <w:t>/m</w:t>
            </w:r>
            <w:r>
              <w:rPr>
                <w:rFonts w:hint="eastAsia" w:ascii="仿宋" w:hAnsi="仿宋" w:eastAsia="仿宋" w:cs="仿宋"/>
                <w:i w:val="0"/>
                <w:iCs w:val="0"/>
                <w:color w:val="000000"/>
                <w:kern w:val="0"/>
                <w:sz w:val="21"/>
                <w:szCs w:val="21"/>
                <w:highlight w:val="none"/>
                <w:u w:val="none"/>
                <w:vertAlign w:val="superscript"/>
                <w:lang w:val="en-US" w:eastAsia="zh-CN" w:bidi="ar"/>
              </w:rPr>
              <w:t>3</w:t>
            </w:r>
          </w:p>
        </w:tc>
        <w:tc>
          <w:tcPr>
            <w:tcW w:w="1335" w:type="dxa"/>
            <w:shd w:val="clear" w:color="auto" w:fill="auto"/>
            <w:noWrap w:val="0"/>
            <w:vAlign w:val="center"/>
          </w:tcPr>
          <w:p w14:paraId="4AA8BF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color w:val="000000"/>
                <w:kern w:val="2"/>
                <w:sz w:val="21"/>
                <w:szCs w:val="21"/>
                <w:highlight w:val="none"/>
                <w:lang w:val="en-US" w:eastAsia="zh-CN" w:bidi="ar-SA"/>
              </w:rPr>
            </w:pPr>
          </w:p>
        </w:tc>
        <w:tc>
          <w:tcPr>
            <w:tcW w:w="1710" w:type="dxa"/>
            <w:shd w:val="clear" w:color="auto" w:fill="auto"/>
            <w:noWrap w:val="0"/>
            <w:vAlign w:val="center"/>
          </w:tcPr>
          <w:p w14:paraId="22C0A8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91" w:type="dxa"/>
            <w:shd w:val="clear" w:color="auto" w:fill="auto"/>
            <w:noWrap w:val="0"/>
            <w:vAlign w:val="center"/>
          </w:tcPr>
          <w:p w14:paraId="229628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注：土方每减1km运距结算单价=中标单价÷4km（超运距）</w:t>
            </w:r>
          </w:p>
        </w:tc>
      </w:tr>
      <w:tr w14:paraId="01D64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702" w:type="dxa"/>
            <w:shd w:val="clear" w:color="auto" w:fill="auto"/>
            <w:noWrap w:val="0"/>
            <w:vAlign w:val="center"/>
          </w:tcPr>
          <w:p w14:paraId="6D7D41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w:t>
            </w:r>
          </w:p>
        </w:tc>
        <w:tc>
          <w:tcPr>
            <w:tcW w:w="1287" w:type="dxa"/>
            <w:shd w:val="clear" w:color="auto" w:fill="auto"/>
            <w:noWrap w:val="0"/>
            <w:vAlign w:val="center"/>
          </w:tcPr>
          <w:p w14:paraId="7799C8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PC210型履带式、</w:t>
            </w:r>
            <w:r>
              <w:rPr>
                <w:rFonts w:hint="eastAsia" w:ascii="仿宋" w:hAnsi="仿宋" w:eastAsia="仿宋" w:cs="仿宋"/>
                <w:sz w:val="21"/>
                <w:szCs w:val="21"/>
                <w:highlight w:val="none"/>
                <w:lang w:eastAsia="zh-CN"/>
              </w:rPr>
              <w:t>压路机</w:t>
            </w:r>
          </w:p>
        </w:tc>
        <w:tc>
          <w:tcPr>
            <w:tcW w:w="1279" w:type="dxa"/>
            <w:shd w:val="clear" w:color="auto" w:fill="auto"/>
            <w:noWrap w:val="0"/>
            <w:vAlign w:val="center"/>
          </w:tcPr>
          <w:p w14:paraId="7B46753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PC210型履带式、20T振动式</w:t>
            </w:r>
          </w:p>
        </w:tc>
        <w:tc>
          <w:tcPr>
            <w:tcW w:w="3360" w:type="dxa"/>
            <w:shd w:val="clear" w:color="auto" w:fill="auto"/>
            <w:noWrap w:val="0"/>
            <w:vAlign w:val="center"/>
          </w:tcPr>
          <w:p w14:paraId="2A995434">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1、碾压：运至现场的土石方挖掘机平整，压路机碾压，碾压6遍，压实系数符合设计要求。</w:t>
            </w:r>
          </w:p>
        </w:tc>
        <w:tc>
          <w:tcPr>
            <w:tcW w:w="735" w:type="dxa"/>
            <w:shd w:val="clear" w:color="auto" w:fill="auto"/>
            <w:noWrap w:val="0"/>
            <w:vAlign w:val="center"/>
          </w:tcPr>
          <w:p w14:paraId="55AA9716">
            <w:pPr>
              <w:keepNext w:val="0"/>
              <w:keepLines w:val="0"/>
              <w:suppressLineNumbers w:val="0"/>
              <w:spacing w:before="0" w:beforeAutospacing="0" w:after="0" w:afterAutospacing="0"/>
              <w:ind w:left="0" w:right="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sz w:val="21"/>
                <w:szCs w:val="21"/>
                <w:highlight w:val="none"/>
                <w:lang w:val="en-US" w:eastAsia="zh-CN"/>
              </w:rPr>
              <w:t>m</w:t>
            </w:r>
            <w:r>
              <w:rPr>
                <w:rFonts w:hint="eastAsia" w:ascii="仿宋" w:hAnsi="仿宋" w:eastAsia="仿宋" w:cs="仿宋"/>
                <w:sz w:val="21"/>
                <w:szCs w:val="21"/>
                <w:highlight w:val="none"/>
                <w:vertAlign w:val="superscript"/>
                <w:lang w:val="en-US" w:eastAsia="zh-CN"/>
              </w:rPr>
              <w:t>3</w:t>
            </w:r>
          </w:p>
        </w:tc>
        <w:tc>
          <w:tcPr>
            <w:tcW w:w="1020" w:type="dxa"/>
            <w:shd w:val="clear" w:color="auto" w:fill="auto"/>
            <w:noWrap w:val="0"/>
            <w:vAlign w:val="center"/>
          </w:tcPr>
          <w:p w14:paraId="0648BD8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rPr>
                <w:rFonts w:hint="eastAsia" w:ascii="仿宋" w:hAnsi="仿宋" w:eastAsia="仿宋" w:cs="仿宋"/>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eastAsia="zh-CN" w:bidi="ar"/>
                <w:woUserID w:val="1"/>
              </w:rPr>
              <w:t>2</w:t>
            </w:r>
            <w:r>
              <w:rPr>
                <w:rFonts w:hint="eastAsia" w:ascii="Times New Roman" w:hAnsi="Times New Roman" w:eastAsia="宋体" w:cs="Times New Roman"/>
                <w:i w:val="0"/>
                <w:iCs w:val="0"/>
                <w:color w:val="000000"/>
                <w:kern w:val="0"/>
                <w:sz w:val="21"/>
                <w:szCs w:val="21"/>
                <w:highlight w:val="none"/>
                <w:u w:val="none"/>
                <w:lang w:val="en-US" w:eastAsia="zh-CN" w:bidi="ar"/>
              </w:rPr>
              <w:t>000</w:t>
            </w:r>
          </w:p>
        </w:tc>
        <w:tc>
          <w:tcPr>
            <w:tcW w:w="1620" w:type="dxa"/>
            <w:shd w:val="clear" w:color="auto" w:fill="auto"/>
            <w:noWrap w:val="0"/>
            <w:vAlign w:val="center"/>
          </w:tcPr>
          <w:p w14:paraId="6F4043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2.70元/</w:t>
            </w:r>
            <w:r>
              <w:rPr>
                <w:rFonts w:hint="eastAsia" w:ascii="仿宋" w:hAnsi="仿宋" w:eastAsia="仿宋" w:cs="仿宋"/>
                <w:sz w:val="21"/>
                <w:szCs w:val="21"/>
                <w:highlight w:val="none"/>
                <w:lang w:val="en-US" w:eastAsia="zh-CN"/>
              </w:rPr>
              <w:t>m</w:t>
            </w:r>
            <w:r>
              <w:rPr>
                <w:rFonts w:hint="eastAsia" w:ascii="仿宋" w:hAnsi="仿宋" w:eastAsia="仿宋" w:cs="仿宋"/>
                <w:sz w:val="21"/>
                <w:szCs w:val="21"/>
                <w:highlight w:val="none"/>
                <w:vertAlign w:val="superscript"/>
                <w:lang w:val="en-US" w:eastAsia="zh-CN"/>
              </w:rPr>
              <w:t>3</w:t>
            </w:r>
          </w:p>
        </w:tc>
        <w:tc>
          <w:tcPr>
            <w:tcW w:w="1335" w:type="dxa"/>
            <w:shd w:val="clear" w:color="auto" w:fill="auto"/>
            <w:noWrap w:val="0"/>
            <w:vAlign w:val="center"/>
          </w:tcPr>
          <w:p w14:paraId="679BF7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color w:val="000000"/>
                <w:kern w:val="2"/>
                <w:sz w:val="21"/>
                <w:szCs w:val="21"/>
                <w:highlight w:val="none"/>
                <w:lang w:val="en-US" w:eastAsia="zh-CN" w:bidi="ar-SA"/>
              </w:rPr>
            </w:pPr>
          </w:p>
        </w:tc>
        <w:tc>
          <w:tcPr>
            <w:tcW w:w="1710" w:type="dxa"/>
            <w:shd w:val="clear" w:color="auto" w:fill="auto"/>
            <w:noWrap w:val="0"/>
            <w:vAlign w:val="center"/>
          </w:tcPr>
          <w:p w14:paraId="7D8287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91" w:type="dxa"/>
            <w:shd w:val="clear" w:color="auto" w:fill="auto"/>
            <w:noWrap w:val="0"/>
            <w:vAlign w:val="center"/>
          </w:tcPr>
          <w:p w14:paraId="79C07C90">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注：场地土方回填、碾压</w:t>
            </w:r>
          </w:p>
        </w:tc>
      </w:tr>
      <w:tr w14:paraId="764EF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702" w:type="dxa"/>
            <w:shd w:val="clear" w:color="auto" w:fill="auto"/>
            <w:noWrap w:val="0"/>
            <w:vAlign w:val="center"/>
          </w:tcPr>
          <w:p w14:paraId="43C453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6</w:t>
            </w:r>
          </w:p>
        </w:tc>
        <w:tc>
          <w:tcPr>
            <w:tcW w:w="1287" w:type="dxa"/>
            <w:shd w:val="clear" w:color="auto" w:fill="auto"/>
            <w:noWrap w:val="0"/>
            <w:vAlign w:val="center"/>
          </w:tcPr>
          <w:p w14:paraId="78C71A9C">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挖掘机及打夯机（挖掘机配夯头）</w:t>
            </w:r>
          </w:p>
        </w:tc>
        <w:tc>
          <w:tcPr>
            <w:tcW w:w="1279" w:type="dxa"/>
            <w:shd w:val="clear" w:color="auto" w:fill="auto"/>
            <w:noWrap w:val="0"/>
            <w:vAlign w:val="center"/>
          </w:tcPr>
          <w:p w14:paraId="5BDC0326">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PC210型履带式</w:t>
            </w:r>
            <w:r>
              <w:rPr>
                <w:rFonts w:hint="eastAsia" w:ascii="仿宋" w:hAnsi="仿宋" w:eastAsia="仿宋" w:cs="仿宋"/>
                <w:sz w:val="21"/>
                <w:szCs w:val="21"/>
                <w:highlight w:val="none"/>
                <w:lang w:val="en-US" w:eastAsia="zh-CN"/>
              </w:rPr>
              <w:t>（配夯头）</w:t>
            </w:r>
          </w:p>
        </w:tc>
        <w:tc>
          <w:tcPr>
            <w:tcW w:w="3360" w:type="dxa"/>
            <w:shd w:val="clear" w:color="auto" w:fill="auto"/>
            <w:noWrap w:val="0"/>
            <w:vAlign w:val="center"/>
          </w:tcPr>
          <w:p w14:paraId="21038B1A">
            <w:pPr>
              <w:keepNext w:val="0"/>
              <w:keepLines w:val="0"/>
              <w:numPr>
                <w:ilvl w:val="0"/>
                <w:numId w:val="8"/>
              </w:numPr>
              <w:suppressLineNumbers w:val="0"/>
              <w:spacing w:before="0" w:beforeAutospacing="0" w:after="0" w:afterAutospacing="0"/>
              <w:ind w:left="0" w:right="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基坑或</w:t>
            </w:r>
            <w:r>
              <w:rPr>
                <w:rFonts w:hint="eastAsia" w:ascii="仿宋" w:hAnsi="仿宋" w:eastAsia="仿宋" w:cs="仿宋"/>
                <w:color w:val="000000"/>
                <w:sz w:val="21"/>
                <w:szCs w:val="21"/>
                <w:highlight w:val="none"/>
                <w:lang w:val="en-US" w:eastAsia="zh-CN"/>
              </w:rPr>
              <w:t>沟槽、路槽</w:t>
            </w:r>
            <w:r>
              <w:rPr>
                <w:rFonts w:hint="eastAsia" w:ascii="仿宋" w:hAnsi="仿宋" w:eastAsia="仿宋" w:cs="仿宋"/>
                <w:sz w:val="21"/>
                <w:szCs w:val="21"/>
                <w:highlight w:val="none"/>
                <w:lang w:val="en-US" w:eastAsia="zh-CN"/>
              </w:rPr>
              <w:t>机械填土夯实；</w:t>
            </w:r>
          </w:p>
          <w:p w14:paraId="5367E2BF">
            <w:pPr>
              <w:keepNext w:val="0"/>
              <w:keepLines w:val="0"/>
              <w:numPr>
                <w:ilvl w:val="0"/>
                <w:numId w:val="8"/>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填土夯实：压实系数0.9以上；</w:t>
            </w:r>
          </w:p>
          <w:p w14:paraId="55192F4D">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lang w:val="en-US" w:eastAsia="zh-CN"/>
              </w:rPr>
              <w:t>3、挖掘机分层整平、回填，打夯机分层碾压。</w:t>
            </w:r>
          </w:p>
        </w:tc>
        <w:tc>
          <w:tcPr>
            <w:tcW w:w="735" w:type="dxa"/>
            <w:shd w:val="clear" w:color="auto" w:fill="auto"/>
            <w:noWrap w:val="0"/>
            <w:vAlign w:val="center"/>
          </w:tcPr>
          <w:p w14:paraId="4BAAA9D2">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m</w:t>
            </w:r>
            <w:r>
              <w:rPr>
                <w:rFonts w:hint="eastAsia" w:ascii="仿宋" w:hAnsi="仿宋" w:eastAsia="仿宋" w:cs="仿宋"/>
                <w:sz w:val="21"/>
                <w:szCs w:val="21"/>
                <w:highlight w:val="none"/>
                <w:vertAlign w:val="superscript"/>
                <w:lang w:val="en-US" w:eastAsia="zh-CN"/>
              </w:rPr>
              <w:t>3</w:t>
            </w:r>
          </w:p>
        </w:tc>
        <w:tc>
          <w:tcPr>
            <w:tcW w:w="1020" w:type="dxa"/>
            <w:shd w:val="clear" w:color="auto" w:fill="auto"/>
            <w:noWrap w:val="0"/>
            <w:vAlign w:val="center"/>
          </w:tcPr>
          <w:p w14:paraId="406DA45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rPr>
                <w:rFonts w:hint="default" w:ascii="仿宋" w:hAnsi="仿宋" w:eastAsia="仿宋" w:cs="仿宋"/>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3000</w:t>
            </w:r>
          </w:p>
        </w:tc>
        <w:tc>
          <w:tcPr>
            <w:tcW w:w="1620" w:type="dxa"/>
            <w:shd w:val="clear" w:color="auto" w:fill="auto"/>
            <w:noWrap w:val="0"/>
            <w:vAlign w:val="center"/>
          </w:tcPr>
          <w:p w14:paraId="1AD6AC0C">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8.00元/</w:t>
            </w:r>
            <w:r>
              <w:rPr>
                <w:rFonts w:hint="eastAsia" w:ascii="仿宋" w:hAnsi="仿宋" w:eastAsia="仿宋" w:cs="仿宋"/>
                <w:sz w:val="21"/>
                <w:szCs w:val="21"/>
                <w:highlight w:val="none"/>
                <w:lang w:val="en-US" w:eastAsia="zh-CN"/>
              </w:rPr>
              <w:t>m</w:t>
            </w:r>
            <w:r>
              <w:rPr>
                <w:rFonts w:hint="eastAsia" w:ascii="仿宋" w:hAnsi="仿宋" w:eastAsia="仿宋" w:cs="仿宋"/>
                <w:sz w:val="21"/>
                <w:szCs w:val="21"/>
                <w:highlight w:val="none"/>
                <w:vertAlign w:val="superscript"/>
                <w:lang w:val="en-US" w:eastAsia="zh-CN"/>
              </w:rPr>
              <w:t>3</w:t>
            </w:r>
          </w:p>
        </w:tc>
        <w:tc>
          <w:tcPr>
            <w:tcW w:w="1335" w:type="dxa"/>
            <w:shd w:val="clear" w:color="auto" w:fill="auto"/>
            <w:noWrap w:val="0"/>
            <w:vAlign w:val="center"/>
          </w:tcPr>
          <w:p w14:paraId="43941FF0">
            <w:pPr>
              <w:keepNext w:val="0"/>
              <w:keepLines w:val="0"/>
              <w:suppressLineNumbers w:val="0"/>
              <w:spacing w:before="0" w:beforeAutospacing="0" w:after="0" w:afterAutospacing="0"/>
              <w:ind w:left="0" w:right="0"/>
              <w:jc w:val="center"/>
              <w:rPr>
                <w:rFonts w:hint="eastAsia" w:ascii="仿宋" w:hAnsi="仿宋" w:eastAsia="仿宋" w:cs="仿宋"/>
                <w:color w:val="000000"/>
                <w:kern w:val="2"/>
                <w:sz w:val="21"/>
                <w:szCs w:val="21"/>
                <w:highlight w:val="none"/>
                <w:lang w:val="en-US" w:eastAsia="zh-CN" w:bidi="ar-SA"/>
              </w:rPr>
            </w:pPr>
          </w:p>
        </w:tc>
        <w:tc>
          <w:tcPr>
            <w:tcW w:w="1710" w:type="dxa"/>
            <w:shd w:val="clear" w:color="auto" w:fill="auto"/>
            <w:noWrap w:val="0"/>
            <w:vAlign w:val="center"/>
          </w:tcPr>
          <w:p w14:paraId="0ECCBA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91" w:type="dxa"/>
            <w:shd w:val="clear" w:color="auto" w:fill="auto"/>
            <w:noWrap w:val="0"/>
            <w:vAlign w:val="center"/>
          </w:tcPr>
          <w:p w14:paraId="4AED8C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注：基坑或沟槽、路槽土方回填、碾压</w:t>
            </w:r>
          </w:p>
        </w:tc>
      </w:tr>
      <w:tr w14:paraId="29C7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702" w:type="dxa"/>
            <w:shd w:val="clear" w:color="auto" w:fill="auto"/>
            <w:noWrap w:val="0"/>
            <w:vAlign w:val="center"/>
          </w:tcPr>
          <w:p w14:paraId="7F531D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7</w:t>
            </w:r>
          </w:p>
        </w:tc>
        <w:tc>
          <w:tcPr>
            <w:tcW w:w="1287" w:type="dxa"/>
            <w:shd w:val="clear" w:color="auto" w:fill="auto"/>
            <w:noWrap w:val="0"/>
            <w:vAlign w:val="center"/>
          </w:tcPr>
          <w:p w14:paraId="3BB08C5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挖掘机及压路机</w:t>
            </w:r>
          </w:p>
        </w:tc>
        <w:tc>
          <w:tcPr>
            <w:tcW w:w="1279" w:type="dxa"/>
            <w:shd w:val="clear" w:color="auto" w:fill="auto"/>
            <w:noWrap w:val="0"/>
            <w:vAlign w:val="center"/>
          </w:tcPr>
          <w:p w14:paraId="2946C5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PC210型履带式、20T振动式</w:t>
            </w:r>
          </w:p>
        </w:tc>
        <w:tc>
          <w:tcPr>
            <w:tcW w:w="3360" w:type="dxa"/>
            <w:shd w:val="clear" w:color="auto" w:fill="auto"/>
            <w:noWrap w:val="0"/>
            <w:vAlign w:val="center"/>
          </w:tcPr>
          <w:p w14:paraId="73855029">
            <w:pPr>
              <w:keepNext w:val="0"/>
              <w:keepLines w:val="0"/>
              <w:widowControl/>
              <w:numPr>
                <w:ilvl w:val="0"/>
                <w:numId w:val="0"/>
              </w:numPr>
              <w:suppressLineNumbers w:val="0"/>
              <w:spacing w:before="0" w:beforeAutospacing="0" w:after="0" w:afterAutospacing="0"/>
              <w:ind w:left="0" w:right="0"/>
              <w:jc w:val="both"/>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1、地面或道路矿渣、石渣或石子、水稳层整平、碾压；</w:t>
            </w:r>
          </w:p>
          <w:p w14:paraId="29CDBF52">
            <w:pPr>
              <w:keepNext w:val="0"/>
              <w:keepLines w:val="0"/>
              <w:widowControl/>
              <w:numPr>
                <w:ilvl w:val="0"/>
                <w:numId w:val="0"/>
              </w:numPr>
              <w:suppressLineNumbers w:val="0"/>
              <w:spacing w:before="0" w:beforeAutospacing="0" w:after="0" w:afterAutospacing="0"/>
              <w:ind w:left="0" w:right="0"/>
              <w:jc w:val="both"/>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2、挖掘机铺设矿渣、石渣或石子、水稳层，整平；</w:t>
            </w:r>
          </w:p>
          <w:p w14:paraId="1E24BF94">
            <w:pPr>
              <w:keepNext w:val="0"/>
              <w:keepLines w:val="0"/>
              <w:widowControl/>
              <w:numPr>
                <w:ilvl w:val="0"/>
                <w:numId w:val="0"/>
              </w:numPr>
              <w:suppressLineNumbers w:val="0"/>
              <w:spacing w:before="0" w:beforeAutospacing="0" w:after="0" w:afterAutospacing="0"/>
              <w:ind w:left="0" w:leftChars="0" w:right="0" w:firstLine="0" w:firstLineChars="0"/>
              <w:jc w:val="both"/>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3、压路面碾压：压实系数0.9以上，平整度达设计规范要求。</w:t>
            </w:r>
          </w:p>
        </w:tc>
        <w:tc>
          <w:tcPr>
            <w:tcW w:w="735" w:type="dxa"/>
            <w:shd w:val="clear" w:color="auto" w:fill="auto"/>
            <w:noWrap w:val="0"/>
            <w:vAlign w:val="center"/>
          </w:tcPr>
          <w:p w14:paraId="49C2BEB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highlight w:val="none"/>
                <w:lang w:val="en-US" w:eastAsia="zh-CN" w:bidi="ar-SA"/>
              </w:rPr>
            </w:pPr>
            <w:r>
              <w:rPr>
                <w:rFonts w:hint="default" w:ascii="仿宋" w:hAnsi="仿宋" w:eastAsia="仿宋" w:cs="仿宋"/>
                <w:kern w:val="2"/>
                <w:sz w:val="21"/>
                <w:szCs w:val="21"/>
                <w:highlight w:val="none"/>
                <w:lang w:val="en-US" w:eastAsia="zh-CN" w:bidi="ar-SA"/>
              </w:rPr>
              <w:t>m3</w:t>
            </w:r>
          </w:p>
        </w:tc>
        <w:tc>
          <w:tcPr>
            <w:tcW w:w="1020" w:type="dxa"/>
            <w:shd w:val="clear" w:color="auto" w:fill="auto"/>
            <w:noWrap w:val="0"/>
            <w:vAlign w:val="center"/>
          </w:tcPr>
          <w:p w14:paraId="3703AFE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5000</w:t>
            </w:r>
          </w:p>
        </w:tc>
        <w:tc>
          <w:tcPr>
            <w:tcW w:w="1620" w:type="dxa"/>
            <w:shd w:val="clear" w:color="auto" w:fill="auto"/>
            <w:noWrap w:val="0"/>
            <w:vAlign w:val="center"/>
          </w:tcPr>
          <w:p w14:paraId="7F4FB0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6.00元/m3</w:t>
            </w:r>
          </w:p>
        </w:tc>
        <w:tc>
          <w:tcPr>
            <w:tcW w:w="1335" w:type="dxa"/>
            <w:shd w:val="clear" w:color="auto" w:fill="auto"/>
            <w:noWrap w:val="0"/>
            <w:vAlign w:val="center"/>
          </w:tcPr>
          <w:p w14:paraId="593257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color w:val="000000"/>
                <w:kern w:val="2"/>
                <w:sz w:val="21"/>
                <w:szCs w:val="21"/>
                <w:highlight w:val="none"/>
                <w:lang w:val="en-US" w:eastAsia="zh-CN" w:bidi="ar-SA"/>
              </w:rPr>
            </w:pPr>
          </w:p>
        </w:tc>
        <w:tc>
          <w:tcPr>
            <w:tcW w:w="1710" w:type="dxa"/>
            <w:shd w:val="clear" w:color="auto" w:fill="auto"/>
            <w:noWrap w:val="0"/>
            <w:vAlign w:val="center"/>
          </w:tcPr>
          <w:p w14:paraId="1D859A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91" w:type="dxa"/>
            <w:shd w:val="clear" w:color="auto" w:fill="auto"/>
            <w:noWrap w:val="0"/>
            <w:vAlign w:val="center"/>
          </w:tcPr>
          <w:p w14:paraId="196398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kern w:val="2"/>
                <w:sz w:val="21"/>
                <w:szCs w:val="21"/>
                <w:highlight w:val="none"/>
                <w:lang w:val="en-US" w:eastAsia="zh-CN" w:bidi="ar-SA"/>
              </w:rPr>
            </w:pPr>
          </w:p>
        </w:tc>
      </w:tr>
      <w:tr w14:paraId="1C41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702" w:type="dxa"/>
            <w:shd w:val="clear" w:color="auto" w:fill="auto"/>
            <w:noWrap w:val="0"/>
            <w:vAlign w:val="center"/>
          </w:tcPr>
          <w:p w14:paraId="6826BC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8</w:t>
            </w:r>
          </w:p>
        </w:tc>
        <w:tc>
          <w:tcPr>
            <w:tcW w:w="1287" w:type="dxa"/>
            <w:shd w:val="clear" w:color="auto" w:fill="auto"/>
            <w:noWrap w:val="0"/>
            <w:vAlign w:val="center"/>
          </w:tcPr>
          <w:p w14:paraId="4CE829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捣机</w:t>
            </w:r>
          </w:p>
        </w:tc>
        <w:tc>
          <w:tcPr>
            <w:tcW w:w="1279" w:type="dxa"/>
            <w:shd w:val="clear" w:color="auto" w:fill="auto"/>
            <w:noWrap w:val="0"/>
            <w:vAlign w:val="center"/>
          </w:tcPr>
          <w:p w14:paraId="5D2D092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PC210型及以上履带式</w:t>
            </w:r>
          </w:p>
        </w:tc>
        <w:tc>
          <w:tcPr>
            <w:tcW w:w="3360" w:type="dxa"/>
            <w:shd w:val="clear" w:color="auto" w:fill="auto"/>
            <w:noWrap w:val="0"/>
            <w:vAlign w:val="center"/>
          </w:tcPr>
          <w:p w14:paraId="52E2B8A1">
            <w:pPr>
              <w:keepNext w:val="0"/>
              <w:keepLines w:val="0"/>
              <w:widowControl/>
              <w:numPr>
                <w:ilvl w:val="0"/>
                <w:numId w:val="9"/>
              </w:numPr>
              <w:suppressLineNumbers w:val="0"/>
              <w:spacing w:before="0" w:beforeAutospacing="0" w:after="0" w:afterAutospacing="0"/>
              <w:ind w:left="0" w:right="0"/>
              <w:jc w:val="both"/>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机械破除中风化石以上岩石</w:t>
            </w:r>
            <w:r>
              <w:rPr>
                <w:rFonts w:hint="eastAsia" w:ascii="仿宋" w:hAnsi="仿宋" w:eastAsia="仿宋" w:cs="仿宋"/>
                <w:color w:val="auto"/>
                <w:sz w:val="21"/>
                <w:szCs w:val="21"/>
                <w:highlight w:val="none"/>
                <w:lang w:eastAsia="zh-CN"/>
              </w:rPr>
              <w:t>；</w:t>
            </w:r>
          </w:p>
          <w:p w14:paraId="4F01EEC7">
            <w:pPr>
              <w:keepNext w:val="0"/>
              <w:keepLines w:val="0"/>
              <w:widowControl/>
              <w:numPr>
                <w:ilvl w:val="0"/>
                <w:numId w:val="9"/>
              </w:numPr>
              <w:suppressLineNumbers w:val="0"/>
              <w:spacing w:before="0" w:beforeAutospacing="0" w:after="0" w:afterAutospacing="0"/>
              <w:ind w:left="0" w:right="0"/>
              <w:jc w:val="both"/>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机械破除素</w:t>
            </w:r>
            <w:r>
              <w:rPr>
                <w:rFonts w:hint="eastAsia" w:ascii="仿宋" w:hAnsi="仿宋" w:eastAsia="仿宋" w:cs="仿宋"/>
                <w:color w:val="auto"/>
                <w:sz w:val="21"/>
                <w:szCs w:val="21"/>
                <w:highlight w:val="none"/>
              </w:rPr>
              <w:t>砼路面</w:t>
            </w:r>
            <w:r>
              <w:rPr>
                <w:rFonts w:hint="eastAsia" w:ascii="仿宋" w:hAnsi="仿宋" w:eastAsia="仿宋" w:cs="仿宋"/>
                <w:color w:val="auto"/>
                <w:sz w:val="21"/>
                <w:szCs w:val="21"/>
                <w:highlight w:val="none"/>
                <w:lang w:val="en-US" w:eastAsia="zh-CN"/>
              </w:rPr>
              <w:t>或素砼障碍物。</w:t>
            </w:r>
          </w:p>
        </w:tc>
        <w:tc>
          <w:tcPr>
            <w:tcW w:w="735" w:type="dxa"/>
            <w:shd w:val="clear" w:color="auto" w:fill="auto"/>
            <w:noWrap w:val="0"/>
            <w:vAlign w:val="center"/>
          </w:tcPr>
          <w:p w14:paraId="7E6961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8"/>
                <w:szCs w:val="28"/>
                <w:highlight w:val="none"/>
                <w:lang w:val="en-US" w:eastAsia="zh-CN" w:bidi="ar-SA"/>
              </w:rPr>
            </w:pPr>
            <w:r>
              <w:rPr>
                <w:rFonts w:hint="eastAsia" w:ascii="仿宋" w:hAnsi="仿宋" w:eastAsia="仿宋" w:cs="仿宋"/>
                <w:sz w:val="21"/>
                <w:szCs w:val="21"/>
                <w:highlight w:val="none"/>
                <w:lang w:val="en-US" w:eastAsia="zh-CN"/>
              </w:rPr>
              <w:t>m</w:t>
            </w:r>
            <w:r>
              <w:rPr>
                <w:rFonts w:hint="eastAsia" w:ascii="仿宋" w:hAnsi="仿宋" w:eastAsia="仿宋" w:cs="仿宋"/>
                <w:sz w:val="21"/>
                <w:szCs w:val="21"/>
                <w:highlight w:val="none"/>
                <w:vertAlign w:val="superscript"/>
                <w:lang w:val="en-US" w:eastAsia="zh-CN"/>
              </w:rPr>
              <w:t>3</w:t>
            </w:r>
          </w:p>
        </w:tc>
        <w:tc>
          <w:tcPr>
            <w:tcW w:w="1020" w:type="dxa"/>
            <w:shd w:val="clear" w:color="auto" w:fill="auto"/>
            <w:noWrap w:val="0"/>
            <w:vAlign w:val="center"/>
          </w:tcPr>
          <w:p w14:paraId="3AB3576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eastAsia="zh-CN" w:bidi="ar"/>
                <w:woUserID w:val="1"/>
              </w:rPr>
              <w:t>5</w:t>
            </w:r>
            <w:r>
              <w:rPr>
                <w:rFonts w:hint="eastAsia" w:ascii="Times New Roman" w:hAnsi="Times New Roman" w:eastAsia="宋体" w:cs="Times New Roman"/>
                <w:i w:val="0"/>
                <w:iCs w:val="0"/>
                <w:color w:val="000000"/>
                <w:kern w:val="0"/>
                <w:sz w:val="21"/>
                <w:szCs w:val="21"/>
                <w:highlight w:val="none"/>
                <w:u w:val="none"/>
                <w:lang w:val="en-US" w:eastAsia="zh-CN" w:bidi="ar"/>
              </w:rPr>
              <w:t>00</w:t>
            </w:r>
          </w:p>
        </w:tc>
        <w:tc>
          <w:tcPr>
            <w:tcW w:w="1620" w:type="dxa"/>
            <w:shd w:val="clear" w:color="auto" w:fill="auto"/>
            <w:noWrap w:val="0"/>
            <w:vAlign w:val="center"/>
          </w:tcPr>
          <w:p w14:paraId="0657A69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35.00</w:t>
            </w:r>
            <w:r>
              <w:rPr>
                <w:rFonts w:hint="eastAsia" w:ascii="仿宋" w:hAnsi="仿宋" w:eastAsia="仿宋" w:cs="仿宋"/>
                <w:kern w:val="2"/>
                <w:sz w:val="21"/>
                <w:szCs w:val="21"/>
                <w:highlight w:val="none"/>
                <w:lang w:val="en-US" w:eastAsia="zh-CN" w:bidi="ar-SA"/>
              </w:rPr>
              <w:t>元</w:t>
            </w:r>
            <w:r>
              <w:rPr>
                <w:rFonts w:hint="eastAsia" w:ascii="仿宋" w:hAnsi="仿宋" w:eastAsia="仿宋" w:cs="仿宋"/>
                <w:i w:val="0"/>
                <w:iCs w:val="0"/>
                <w:color w:val="000000"/>
                <w:kern w:val="0"/>
                <w:sz w:val="21"/>
                <w:szCs w:val="21"/>
                <w:highlight w:val="none"/>
                <w:u w:val="none"/>
                <w:lang w:val="en-US" w:eastAsia="zh-CN" w:bidi="ar"/>
              </w:rPr>
              <w:t>/m</w:t>
            </w:r>
            <w:r>
              <w:rPr>
                <w:rFonts w:hint="eastAsia" w:ascii="仿宋" w:hAnsi="仿宋" w:eastAsia="仿宋" w:cs="仿宋"/>
                <w:i w:val="0"/>
                <w:iCs w:val="0"/>
                <w:color w:val="000000"/>
                <w:kern w:val="0"/>
                <w:sz w:val="21"/>
                <w:szCs w:val="21"/>
                <w:highlight w:val="none"/>
                <w:u w:val="none"/>
                <w:vertAlign w:val="superscript"/>
                <w:lang w:val="en-US" w:eastAsia="zh-CN" w:bidi="ar"/>
              </w:rPr>
              <w:t>3</w:t>
            </w:r>
          </w:p>
        </w:tc>
        <w:tc>
          <w:tcPr>
            <w:tcW w:w="1335" w:type="dxa"/>
            <w:shd w:val="clear" w:color="auto" w:fill="auto"/>
            <w:noWrap w:val="0"/>
            <w:vAlign w:val="center"/>
          </w:tcPr>
          <w:p w14:paraId="20AAB2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color w:val="000000"/>
                <w:kern w:val="2"/>
                <w:sz w:val="21"/>
                <w:szCs w:val="21"/>
                <w:highlight w:val="none"/>
                <w:lang w:val="en-US" w:eastAsia="zh-CN" w:bidi="ar-SA"/>
              </w:rPr>
            </w:pPr>
          </w:p>
        </w:tc>
        <w:tc>
          <w:tcPr>
            <w:tcW w:w="1710" w:type="dxa"/>
            <w:shd w:val="clear" w:color="auto" w:fill="auto"/>
            <w:noWrap w:val="0"/>
            <w:vAlign w:val="center"/>
          </w:tcPr>
          <w:p w14:paraId="696F53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91" w:type="dxa"/>
            <w:shd w:val="clear" w:color="auto" w:fill="auto"/>
            <w:noWrap w:val="0"/>
            <w:vAlign w:val="center"/>
          </w:tcPr>
          <w:p w14:paraId="2A04FE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kern w:val="2"/>
                <w:sz w:val="21"/>
                <w:szCs w:val="21"/>
                <w:highlight w:val="none"/>
                <w:lang w:val="en-US" w:eastAsia="zh-CN" w:bidi="ar-SA"/>
              </w:rPr>
            </w:pPr>
          </w:p>
        </w:tc>
      </w:tr>
      <w:tr w14:paraId="1B27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363" w:type="dxa"/>
            <w:gridSpan w:val="5"/>
            <w:noWrap w:val="0"/>
            <w:vAlign w:val="center"/>
          </w:tcPr>
          <w:p w14:paraId="036BAD8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val="0"/>
                <w:sz w:val="24"/>
                <w:szCs w:val="24"/>
                <w:lang w:val="en-US" w:eastAsia="zh-CN"/>
              </w:rPr>
              <w:t>最高限价合计</w:t>
            </w:r>
          </w:p>
        </w:tc>
        <w:tc>
          <w:tcPr>
            <w:tcW w:w="2640" w:type="dxa"/>
            <w:gridSpan w:val="2"/>
            <w:shd w:val="clear" w:color="auto" w:fill="auto"/>
            <w:noWrap w:val="0"/>
            <w:vAlign w:val="center"/>
          </w:tcPr>
          <w:p w14:paraId="7779DF4C">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rPr>
                <w:rFonts w:hint="default" w:ascii="仿宋" w:hAnsi="仿宋" w:eastAsia="仿宋" w:cs="仿宋"/>
                <w:i w:val="0"/>
                <w:iCs w:val="0"/>
                <w:color w:val="000000"/>
                <w:kern w:val="0"/>
                <w:sz w:val="21"/>
                <w:szCs w:val="21"/>
                <w:highlight w:val="none"/>
                <w:u w:val="none"/>
                <w:lang w:val="en-US" w:eastAsia="zh-CN" w:bidi="ar"/>
              </w:rPr>
            </w:pPr>
            <w:r>
              <w:rPr>
                <w:rFonts w:hint="default" w:ascii="仿宋" w:hAnsi="仿宋" w:eastAsia="仿宋" w:cs="仿宋"/>
                <w:b/>
                <w:bCs/>
                <w:i w:val="0"/>
                <w:iCs w:val="0"/>
                <w:color w:val="000000"/>
                <w:kern w:val="0"/>
                <w:sz w:val="24"/>
                <w:szCs w:val="24"/>
                <w:highlight w:val="none"/>
                <w:u w:val="none"/>
                <w:lang w:eastAsia="zh-CN" w:bidi="ar"/>
                <w:woUserID w:val="1"/>
              </w:rPr>
              <w:t>1754</w:t>
            </w:r>
            <w:r>
              <w:rPr>
                <w:rFonts w:hint="eastAsia" w:ascii="仿宋" w:hAnsi="仿宋" w:eastAsia="仿宋" w:cs="仿宋"/>
                <w:b/>
                <w:bCs/>
                <w:i w:val="0"/>
                <w:iCs w:val="0"/>
                <w:color w:val="000000"/>
                <w:kern w:val="0"/>
                <w:sz w:val="24"/>
                <w:szCs w:val="24"/>
                <w:highlight w:val="none"/>
                <w:u w:val="none"/>
                <w:lang w:val="en-US" w:eastAsia="zh-CN" w:bidi="ar"/>
              </w:rPr>
              <w:t>00.00元</w:t>
            </w:r>
          </w:p>
        </w:tc>
        <w:tc>
          <w:tcPr>
            <w:tcW w:w="1335" w:type="dxa"/>
            <w:noWrap w:val="0"/>
            <w:vAlign w:val="center"/>
          </w:tcPr>
          <w:p w14:paraId="2D9C678A">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报价合计</w:t>
            </w:r>
          </w:p>
        </w:tc>
        <w:tc>
          <w:tcPr>
            <w:tcW w:w="1710" w:type="dxa"/>
            <w:noWrap w:val="0"/>
            <w:vAlign w:val="center"/>
          </w:tcPr>
          <w:p w14:paraId="1F8E0E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auto"/>
                <w:sz w:val="24"/>
                <w:szCs w:val="24"/>
                <w:highlight w:val="none"/>
                <w:lang w:val="en-US" w:eastAsia="zh-CN" w:bidi="ar"/>
              </w:rPr>
            </w:pPr>
          </w:p>
        </w:tc>
        <w:tc>
          <w:tcPr>
            <w:tcW w:w="1691" w:type="dxa"/>
            <w:noWrap w:val="0"/>
            <w:vAlign w:val="center"/>
          </w:tcPr>
          <w:p w14:paraId="2A242513">
            <w:pPr>
              <w:keepNext w:val="0"/>
              <w:keepLines w:val="0"/>
              <w:suppressLineNumbers w:val="0"/>
              <w:spacing w:before="0" w:beforeAutospacing="0" w:after="0" w:afterAutospacing="0"/>
              <w:ind w:left="0" w:right="0"/>
              <w:jc w:val="center"/>
              <w:rPr>
                <w:rFonts w:hint="eastAsia" w:ascii="仿宋" w:hAnsi="仿宋" w:eastAsia="仿宋" w:cs="仿宋"/>
                <w:color w:val="000000"/>
                <w:szCs w:val="21"/>
                <w:lang w:val="en-US" w:eastAsia="zh-CN"/>
              </w:rPr>
            </w:pPr>
          </w:p>
        </w:tc>
      </w:tr>
      <w:tr w14:paraId="24FE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6" w:hRule="atLeast"/>
          <w:jc w:val="center"/>
        </w:trPr>
        <w:tc>
          <w:tcPr>
            <w:tcW w:w="14739" w:type="dxa"/>
            <w:gridSpan w:val="10"/>
            <w:noWrap w:val="0"/>
            <w:vAlign w:val="center"/>
          </w:tcPr>
          <w:p w14:paraId="3F5F92A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color w:val="FF0000"/>
                <w:kern w:val="0"/>
                <w:sz w:val="24"/>
                <w:szCs w:val="24"/>
              </w:rPr>
            </w:pPr>
            <w:r>
              <w:rPr>
                <w:rFonts w:hint="eastAsia" w:ascii="仿宋" w:hAnsi="仿宋" w:eastAsia="仿宋" w:cs="仿宋"/>
                <w:b/>
                <w:color w:val="FF0000"/>
                <w:kern w:val="0"/>
                <w:sz w:val="24"/>
                <w:szCs w:val="24"/>
              </w:rPr>
              <w:t>报价包含且不仅限于以下内容：</w:t>
            </w:r>
          </w:p>
          <w:p w14:paraId="4995C2D1">
            <w:pPr>
              <w:keepNext w:val="0"/>
              <w:keepLines w:val="0"/>
              <w:widowControl w:val="0"/>
              <w:numPr>
                <w:ilvl w:val="0"/>
                <w:numId w:val="0"/>
              </w:numPr>
              <w:suppressLineNumbers w:val="0"/>
              <w:autoSpaceDE w:val="0"/>
              <w:autoSpaceDN/>
              <w:spacing w:before="0" w:beforeAutospacing="0" w:after="0" w:afterAutospacing="0" w:line="360" w:lineRule="exact"/>
              <w:ind w:left="0" w:right="0" w:rightChars="0"/>
              <w:jc w:val="both"/>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1、以上为暂估工程量；成交人需严格按甲方出具的施工图或招标清单中的工作内容进行施工，工程量按实际完成量及不超过甲方同业主结算量进行结算。（</w:t>
            </w:r>
            <w:r>
              <w:rPr>
                <w:rFonts w:hint="eastAsia" w:ascii="仿宋" w:hAnsi="仿宋" w:eastAsia="仿宋" w:cs="仿宋"/>
                <w:color w:val="FF0000"/>
                <w:kern w:val="0"/>
                <w:sz w:val="21"/>
                <w:szCs w:val="21"/>
                <w:lang w:val="en-US" w:eastAsia="zh-CN" w:bidi="ar"/>
              </w:rPr>
              <w:t>本工程询比采购的工程量，由项目部依据建设单位所提供的投标清单或施工图纸进行预估，实际工作量可能会因图纸变更、现场条件等发生变化。若工程量发生减少，仍旧执行此单价，供应商需充分考虑；</w:t>
            </w:r>
            <w:r>
              <w:rPr>
                <w:rFonts w:hint="eastAsia" w:ascii="仿宋" w:hAnsi="仿宋" w:eastAsia="仿宋" w:cs="仿宋"/>
                <w:color w:val="auto"/>
                <w:kern w:val="0"/>
                <w:sz w:val="21"/>
                <w:szCs w:val="21"/>
                <w:lang w:val="en-US" w:eastAsia="zh-CN" w:bidi="ar"/>
              </w:rPr>
              <w:t>）</w:t>
            </w:r>
          </w:p>
          <w:p w14:paraId="13319690">
            <w:pPr>
              <w:keepNext w:val="0"/>
              <w:keepLines w:val="0"/>
              <w:widowControl w:val="0"/>
              <w:numPr>
                <w:ilvl w:val="0"/>
                <w:numId w:val="0"/>
              </w:numPr>
              <w:suppressLineNumbers w:val="0"/>
              <w:autoSpaceDE w:val="0"/>
              <w:autoSpaceDN/>
              <w:spacing w:before="0" w:beforeAutospacing="0" w:after="0" w:afterAutospacing="0" w:line="360" w:lineRule="exact"/>
              <w:ind w:left="0" w:right="0" w:rightChars="0"/>
              <w:jc w:val="both"/>
              <w:rPr>
                <w:rFonts w:hint="eastAsia" w:ascii="仿宋" w:hAnsi="仿宋" w:eastAsia="仿宋" w:cs="仿宋"/>
                <w:color w:val="auto"/>
                <w:kern w:val="0"/>
                <w:sz w:val="21"/>
                <w:szCs w:val="21"/>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0"/>
                <w:sz w:val="21"/>
                <w:szCs w:val="21"/>
                <w:lang w:val="en-US" w:eastAsia="zh-CN" w:bidi="ar"/>
              </w:rPr>
              <w:t>以上限价含施工中发生的一切施工措施费：如文明施工；安全环保；</w:t>
            </w:r>
            <w:r>
              <w:rPr>
                <w:rFonts w:hint="eastAsia" w:ascii="仿宋" w:hAnsi="仿宋" w:eastAsia="仿宋" w:cs="仿宋"/>
                <w:color w:val="auto"/>
                <w:kern w:val="2"/>
                <w:sz w:val="21"/>
                <w:szCs w:val="21"/>
                <w:lang w:val="en-US" w:eastAsia="zh-CN" w:bidi="ar"/>
              </w:rPr>
              <w:t>输路线清理、协调；</w:t>
            </w:r>
            <w:r>
              <w:rPr>
                <w:rFonts w:hint="eastAsia" w:ascii="仿宋" w:hAnsi="仿宋" w:eastAsia="仿宋" w:cs="仿宋"/>
                <w:color w:val="auto"/>
                <w:kern w:val="0"/>
                <w:sz w:val="21"/>
                <w:szCs w:val="21"/>
                <w:lang w:val="en-US" w:eastAsia="zh-CN" w:bidi="ar"/>
              </w:rPr>
              <w:t>场地围挡封闭；车辆冲洗；</w:t>
            </w:r>
            <w:r>
              <w:rPr>
                <w:rFonts w:hint="eastAsia" w:ascii="仿宋" w:hAnsi="仿宋" w:eastAsia="仿宋" w:cs="仿宋"/>
                <w:color w:val="auto"/>
                <w:kern w:val="2"/>
                <w:sz w:val="21"/>
                <w:szCs w:val="21"/>
                <w:lang w:val="en-US" w:eastAsia="zh-CN" w:bidi="ar"/>
              </w:rPr>
              <w:t>道路清扫、洒水降尘</w:t>
            </w:r>
            <w:r>
              <w:rPr>
                <w:rFonts w:hint="eastAsia" w:ascii="仿宋" w:hAnsi="仿宋" w:eastAsia="仿宋" w:cs="仿宋"/>
                <w:color w:val="auto"/>
                <w:kern w:val="0"/>
                <w:sz w:val="21"/>
                <w:szCs w:val="21"/>
                <w:lang w:val="en-US" w:eastAsia="zh-CN" w:bidi="ar"/>
              </w:rPr>
              <w:t>；碴土证办理、业主方关系协调等，为此项工作内容施工发生的发生的一切费用。</w:t>
            </w:r>
          </w:p>
          <w:p w14:paraId="51086759">
            <w:pPr>
              <w:keepNext w:val="0"/>
              <w:keepLines w:val="0"/>
              <w:widowControl/>
              <w:suppressLineNumbers w:val="0"/>
              <w:autoSpaceDE w:val="0"/>
              <w:autoSpaceDN/>
              <w:spacing w:before="0" w:beforeAutospacing="0" w:after="0" w:afterAutospacing="0" w:line="360" w:lineRule="exact"/>
              <w:ind w:left="0" w:right="0"/>
              <w:jc w:val="both"/>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3、由成交人自行解决弃土点，运距最大量不超业主确认运距，距离即5km。（若成交人因未能提供倒土点，而影响询比采购单位施工等情况的发生，询比采购单位有权利对成交人进行经济处罚。）</w:t>
            </w:r>
          </w:p>
          <w:p w14:paraId="56B298C6">
            <w:pPr>
              <w:keepNext w:val="0"/>
              <w:keepLines w:val="0"/>
              <w:widowControl/>
              <w:suppressLineNumbers w:val="0"/>
              <w:autoSpaceDE w:val="0"/>
              <w:autoSpaceDN/>
              <w:spacing w:before="0" w:beforeAutospacing="0" w:after="0" w:afterAutospacing="0" w:line="360" w:lineRule="exact"/>
              <w:ind w:left="0" w:right="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4、如果施工中成交人对</w:t>
            </w:r>
            <w:r>
              <w:rPr>
                <w:rFonts w:hint="eastAsia" w:ascii="仿宋" w:hAnsi="仿宋" w:eastAsia="仿宋" w:cs="仿宋"/>
                <w:color w:val="auto"/>
                <w:kern w:val="0"/>
                <w:sz w:val="21"/>
                <w:szCs w:val="21"/>
                <w:lang w:val="en-US" w:eastAsia="zh-CN" w:bidi="ar"/>
              </w:rPr>
              <w:t>询比采购单位</w:t>
            </w:r>
            <w:r>
              <w:rPr>
                <w:rFonts w:hint="eastAsia" w:ascii="仿宋" w:hAnsi="仿宋" w:eastAsia="仿宋" w:cs="仿宋"/>
                <w:kern w:val="0"/>
                <w:sz w:val="21"/>
                <w:szCs w:val="21"/>
                <w:lang w:val="en-US" w:eastAsia="zh-CN" w:bidi="ar"/>
              </w:rPr>
              <w:t>施工完成的工程进行破坏，将按照发生的施工一切费用100%进行处罚。</w:t>
            </w:r>
          </w:p>
          <w:p w14:paraId="5F328A57">
            <w:pPr>
              <w:keepNext w:val="0"/>
              <w:keepLines w:val="0"/>
              <w:widowControl/>
              <w:suppressLineNumbers w:val="0"/>
              <w:autoSpaceDE w:val="0"/>
              <w:spacing w:before="0" w:beforeAutospacing="0" w:after="0" w:afterAutospacing="0" w:line="360" w:lineRule="exact"/>
              <w:ind w:left="0" w:right="0"/>
              <w:jc w:val="left"/>
              <w:rPr>
                <w:rFonts w:hint="eastAsia" w:ascii="仿宋" w:hAnsi="仿宋" w:eastAsia="仿宋" w:cs="仿宋"/>
                <w:color w:val="000000"/>
                <w:szCs w:val="21"/>
                <w:lang w:val="en-US" w:eastAsia="zh-CN"/>
              </w:rPr>
            </w:pPr>
            <w:r>
              <w:rPr>
                <w:rFonts w:hint="eastAsia" w:ascii="仿宋" w:hAnsi="仿宋" w:eastAsia="仿宋" w:cs="仿宋"/>
                <w:kern w:val="0"/>
                <w:sz w:val="21"/>
                <w:szCs w:val="21"/>
                <w:lang w:val="en-US" w:eastAsia="zh-CN" w:bidi="ar"/>
              </w:rPr>
              <w:t>5、成交人一经接到成交通知书后，应立即组织机械及人员进场，如果施工中出现不能按要求履约合同，将建立黑名单制，该成交人半年内不得参加我单位组织的工程采购。</w:t>
            </w:r>
          </w:p>
        </w:tc>
      </w:tr>
    </w:tbl>
    <w:p w14:paraId="291A413A">
      <w:pPr>
        <w:spacing w:line="240" w:lineRule="auto"/>
        <w:rPr>
          <w:rFonts w:hint="default" w:ascii="仿宋" w:hAnsi="仿宋" w:eastAsia="仿宋" w:cs="仿宋"/>
          <w:sz w:val="28"/>
          <w:szCs w:val="28"/>
          <w:lang w:eastAsia="zh-CN"/>
          <w:woUserID w:val="1"/>
        </w:rPr>
      </w:pPr>
    </w:p>
    <w:p w14:paraId="42E62E97">
      <w:pPr>
        <w:spacing w:line="240" w:lineRule="auto"/>
        <w:rPr>
          <w:rFonts w:hint="eastAsia" w:ascii="仿宋" w:hAnsi="仿宋" w:eastAsia="仿宋" w:cs="仿宋"/>
          <w:b/>
          <w:bCs/>
          <w:color w:val="FF0000"/>
          <w:sz w:val="24"/>
          <w:szCs w:val="24"/>
          <w:u w:val="thick"/>
          <w:lang w:val="en-US" w:eastAsia="zh-CN" w:bidi="ar"/>
        </w:rPr>
      </w:pPr>
      <w:r>
        <w:rPr>
          <w:rFonts w:hint="default" w:ascii="仿宋" w:hAnsi="仿宋" w:eastAsia="仿宋" w:cs="仿宋"/>
          <w:sz w:val="28"/>
          <w:szCs w:val="28"/>
          <w:lang w:eastAsia="zh-CN"/>
          <w:woUserID w:val="1"/>
        </w:rPr>
        <w:t>响</w:t>
      </w:r>
      <w:r>
        <w:rPr>
          <w:rFonts w:hint="eastAsia" w:ascii="仿宋" w:hAnsi="仿宋" w:eastAsia="仿宋" w:cs="仿宋"/>
          <w:sz w:val="28"/>
          <w:szCs w:val="28"/>
          <w:lang w:val="en-US" w:eastAsia="zh-CN"/>
        </w:rPr>
        <w:t>应</w:t>
      </w:r>
      <w:r>
        <w:rPr>
          <w:rFonts w:hint="eastAsia" w:ascii="仿宋" w:hAnsi="仿宋" w:eastAsia="仿宋" w:cs="仿宋"/>
          <w:sz w:val="28"/>
          <w:szCs w:val="28"/>
        </w:rPr>
        <w:t>单位：</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woUserID w:val="1"/>
        </w:rPr>
        <w:t>法定代表人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（签字）    日    期：</w:t>
      </w:r>
      <w:r>
        <w:rPr>
          <w:rFonts w:hint="eastAsia" w:ascii="仿宋" w:hAnsi="仿宋" w:eastAsia="仿宋" w:cs="仿宋"/>
          <w:sz w:val="28"/>
          <w:szCs w:val="28"/>
          <w:u w:val="single"/>
        </w:rPr>
        <w:t xml:space="preserve">     年   月   日  </w:t>
      </w:r>
    </w:p>
    <w:p w14:paraId="29022787">
      <w:pPr>
        <w:jc w:val="center"/>
        <w:rPr>
          <w:rFonts w:hint="eastAsia" w:ascii="仿宋" w:hAnsi="仿宋" w:eastAsia="仿宋" w:cs="仿宋"/>
          <w:b/>
          <w:bCs/>
          <w:color w:val="FF0000"/>
          <w:sz w:val="24"/>
          <w:szCs w:val="24"/>
          <w:u w:val="thick"/>
          <w:lang w:val="en-US" w:eastAsia="zh-CN" w:bidi="ar"/>
        </w:rPr>
      </w:pPr>
    </w:p>
    <w:p w14:paraId="07EAE36C">
      <w:pPr>
        <w:jc w:val="center"/>
        <w:rPr>
          <w:rFonts w:hint="eastAsia" w:ascii="仿宋" w:hAnsi="仿宋" w:eastAsia="仿宋" w:cs="仿宋"/>
          <w:b/>
          <w:bCs/>
          <w:sz w:val="28"/>
          <w:szCs w:val="28"/>
          <w:lang w:val="en-US" w:eastAsia="zh-CN" w:bidi="ar"/>
        </w:rPr>
      </w:pPr>
      <w:r>
        <w:rPr>
          <w:rFonts w:hint="eastAsia" w:ascii="仿宋" w:hAnsi="仿宋" w:eastAsia="仿宋" w:cs="仿宋"/>
          <w:b/>
          <w:bCs/>
          <w:color w:val="FF0000"/>
          <w:sz w:val="24"/>
          <w:szCs w:val="24"/>
          <w:u w:val="thick"/>
          <w:lang w:val="en-US" w:eastAsia="zh-CN" w:bidi="ar"/>
        </w:rPr>
        <w:t xml:space="preserve"> 安庆铜矿废石倒运堆场环保工程--土方作业类 </w:t>
      </w:r>
      <w:r>
        <w:rPr>
          <w:rFonts w:hint="eastAsia" w:ascii="仿宋" w:hAnsi="仿宋" w:eastAsia="仿宋" w:cs="仿宋"/>
          <w:b/>
          <w:bCs/>
          <w:color w:val="auto"/>
          <w:sz w:val="24"/>
          <w:szCs w:val="24"/>
          <w:u w:val="none"/>
          <w:lang w:val="en-US" w:eastAsia="zh-CN" w:bidi="ar"/>
        </w:rPr>
        <w:t>机械询比采购</w:t>
      </w:r>
      <w:r>
        <w:rPr>
          <w:rFonts w:hint="eastAsia" w:ascii="仿宋" w:hAnsi="仿宋" w:eastAsia="仿宋" w:cs="仿宋"/>
          <w:b/>
          <w:bCs/>
          <w:color w:val="FF0000"/>
          <w:sz w:val="24"/>
          <w:szCs w:val="24"/>
          <w:u w:val="single"/>
          <w:lang w:val="en-US" w:eastAsia="zh-CN" w:bidi="ar"/>
        </w:rPr>
        <w:t>机械计时</w:t>
      </w:r>
      <w:r>
        <w:rPr>
          <w:rFonts w:hint="eastAsia" w:ascii="仿宋" w:hAnsi="仿宋" w:eastAsia="仿宋" w:cs="仿宋"/>
          <w:b/>
          <w:bCs/>
          <w:color w:val="FF0000"/>
          <w:sz w:val="24"/>
          <w:szCs w:val="24"/>
          <w:u w:val="single"/>
          <w:lang w:bidi="ar"/>
        </w:rPr>
        <w:t>报价</w:t>
      </w:r>
      <w:r>
        <w:rPr>
          <w:rFonts w:hint="eastAsia" w:ascii="仿宋" w:hAnsi="仿宋" w:eastAsia="仿宋" w:cs="仿宋"/>
          <w:b/>
          <w:bCs/>
          <w:color w:val="FF0000"/>
          <w:sz w:val="24"/>
          <w:szCs w:val="24"/>
          <w:u w:val="single"/>
          <w:lang w:val="en-US" w:eastAsia="zh-CN" w:bidi="ar"/>
        </w:rPr>
        <w:t>单</w:t>
      </w:r>
      <w:r>
        <w:rPr>
          <w:rFonts w:hint="eastAsia" w:ascii="仿宋" w:hAnsi="仿宋" w:eastAsia="仿宋" w:cs="仿宋"/>
          <w:b/>
          <w:bCs/>
          <w:sz w:val="24"/>
          <w:szCs w:val="24"/>
          <w:lang w:val="en-US" w:eastAsia="zh-CN" w:bidi="ar"/>
        </w:rPr>
        <w:t>（2）</w:t>
      </w:r>
      <w:r>
        <w:rPr>
          <w:rFonts w:hint="eastAsia" w:ascii="仿宋" w:hAnsi="仿宋" w:eastAsia="仿宋" w:cs="仿宋"/>
          <w:b/>
          <w:bCs/>
          <w:sz w:val="28"/>
          <w:szCs w:val="28"/>
          <w:lang w:val="en-US" w:eastAsia="zh-CN" w:bidi="ar"/>
        </w:rPr>
        <w:t xml:space="preserve">    </w:t>
      </w:r>
    </w:p>
    <w:p w14:paraId="1D8D245E">
      <w:pPr>
        <w:jc w:val="center"/>
        <w:rPr>
          <w:rFonts w:hint="default" w:ascii="仿宋" w:hAnsi="仿宋" w:eastAsia="仿宋" w:cs="仿宋"/>
          <w:sz w:val="22"/>
          <w:szCs w:val="28"/>
          <w:lang w:val="en-US" w:eastAsia="zh-CN"/>
        </w:rPr>
      </w:pPr>
      <w:r>
        <w:rPr>
          <w:rFonts w:hint="eastAsia" w:ascii="仿宋" w:hAnsi="仿宋" w:eastAsia="仿宋" w:cs="仿宋"/>
          <w:b/>
          <w:bCs/>
          <w:sz w:val="28"/>
          <w:szCs w:val="28"/>
          <w:lang w:val="en-US" w:eastAsia="zh-CN" w:bidi="ar"/>
        </w:rPr>
        <w:t xml:space="preserve">                                                                               </w:t>
      </w:r>
      <w:r>
        <w:rPr>
          <w:rFonts w:hint="eastAsia" w:ascii="仿宋" w:hAnsi="仿宋" w:eastAsia="仿宋" w:cs="仿宋"/>
          <w:b/>
          <w:bCs/>
          <w:sz w:val="24"/>
          <w:szCs w:val="24"/>
          <w:lang w:val="en-US" w:eastAsia="zh-CN" w:bidi="ar"/>
        </w:rPr>
        <w:t>TGJA-JX-2025-</w:t>
      </w:r>
      <w:r>
        <w:rPr>
          <w:rFonts w:hint="eastAsia" w:ascii="仿宋" w:hAnsi="仿宋" w:eastAsia="仿宋" w:cs="仿宋"/>
          <w:b/>
          <w:bCs/>
          <w:color w:val="FF0000"/>
          <w:sz w:val="24"/>
          <w:szCs w:val="24"/>
          <w:lang w:val="en-US" w:eastAsia="zh-CN" w:bidi="ar"/>
        </w:rPr>
        <w:t>047</w:t>
      </w:r>
    </w:p>
    <w:tbl>
      <w:tblPr>
        <w:tblStyle w:val="45"/>
        <w:tblW w:w="14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40"/>
        <w:gridCol w:w="1279"/>
        <w:gridCol w:w="2828"/>
        <w:gridCol w:w="973"/>
        <w:gridCol w:w="1590"/>
        <w:gridCol w:w="1344"/>
        <w:gridCol w:w="3045"/>
        <w:gridCol w:w="1691"/>
      </w:tblGrid>
      <w:tr w14:paraId="7467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exact"/>
          <w:jc w:val="center"/>
        </w:trPr>
        <w:tc>
          <w:tcPr>
            <w:tcW w:w="786" w:type="dxa"/>
            <w:noWrap w:val="0"/>
            <w:vAlign w:val="center"/>
          </w:tcPr>
          <w:p w14:paraId="0978D1C5">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340" w:type="dxa"/>
            <w:noWrap w:val="0"/>
            <w:vAlign w:val="center"/>
          </w:tcPr>
          <w:p w14:paraId="47E3B6B3">
            <w:pPr>
              <w:keepNext w:val="0"/>
              <w:keepLines w:val="0"/>
              <w:suppressLineNumbers w:val="0"/>
              <w:spacing w:before="0" w:beforeAutospacing="0" w:after="0" w:afterAutospacing="0"/>
              <w:ind w:left="0" w:right="0"/>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租赁设备</w:t>
            </w:r>
          </w:p>
        </w:tc>
        <w:tc>
          <w:tcPr>
            <w:tcW w:w="1279" w:type="dxa"/>
            <w:noWrap w:val="0"/>
            <w:vAlign w:val="center"/>
          </w:tcPr>
          <w:p w14:paraId="41386BDF">
            <w:pPr>
              <w:keepNext w:val="0"/>
              <w:keepLines w:val="0"/>
              <w:suppressLineNumbers w:val="0"/>
              <w:spacing w:before="0" w:beforeAutospacing="0" w:after="0" w:afterAutospacing="0"/>
              <w:ind w:left="0" w:right="0"/>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lang w:eastAsia="zh-CN"/>
              </w:rPr>
              <w:t>设备型号</w:t>
            </w:r>
          </w:p>
        </w:tc>
        <w:tc>
          <w:tcPr>
            <w:tcW w:w="2828" w:type="dxa"/>
            <w:noWrap w:val="0"/>
            <w:vAlign w:val="center"/>
          </w:tcPr>
          <w:p w14:paraId="60017D4D">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工作内容</w:t>
            </w:r>
          </w:p>
        </w:tc>
        <w:tc>
          <w:tcPr>
            <w:tcW w:w="973" w:type="dxa"/>
            <w:noWrap w:val="0"/>
            <w:vAlign w:val="center"/>
          </w:tcPr>
          <w:p w14:paraId="755A0153">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单位</w:t>
            </w:r>
          </w:p>
        </w:tc>
        <w:tc>
          <w:tcPr>
            <w:tcW w:w="1590" w:type="dxa"/>
            <w:shd w:val="clear" w:color="auto" w:fill="auto"/>
            <w:noWrap w:val="0"/>
            <w:vAlign w:val="center"/>
          </w:tcPr>
          <w:p w14:paraId="6AC84422">
            <w:pPr>
              <w:keepNext w:val="0"/>
              <w:keepLines w:val="0"/>
              <w:suppressLineNumbers w:val="0"/>
              <w:spacing w:before="0" w:beforeAutospacing="0" w:after="0" w:afterAutospacing="0"/>
              <w:ind w:left="0" w:right="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公司指导</w:t>
            </w:r>
          </w:p>
          <w:p w14:paraId="6F9620FB">
            <w:pPr>
              <w:keepNext w:val="0"/>
              <w:keepLines w:val="0"/>
              <w:suppressLineNumbers w:val="0"/>
              <w:spacing w:before="0" w:beforeAutospacing="0" w:after="0" w:afterAutospacing="0"/>
              <w:ind w:left="0" w:leftChars="0" w:right="0" w:rightChars="0"/>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不含税</w:t>
            </w:r>
            <w:r>
              <w:rPr>
                <w:rFonts w:hint="eastAsia" w:ascii="仿宋" w:hAnsi="仿宋" w:eastAsia="仿宋" w:cs="仿宋"/>
                <w:b/>
                <w:sz w:val="24"/>
                <w:szCs w:val="24"/>
                <w:lang w:eastAsia="zh-CN"/>
              </w:rPr>
              <w:t>）</w:t>
            </w:r>
          </w:p>
        </w:tc>
        <w:tc>
          <w:tcPr>
            <w:tcW w:w="1344" w:type="dxa"/>
            <w:noWrap w:val="0"/>
            <w:vAlign w:val="center"/>
          </w:tcPr>
          <w:p w14:paraId="17ACDB06">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lang w:val="en-US" w:eastAsia="zh-CN"/>
              </w:rPr>
              <w:t>最低下浮率</w:t>
            </w:r>
          </w:p>
        </w:tc>
        <w:tc>
          <w:tcPr>
            <w:tcW w:w="3045" w:type="dxa"/>
            <w:noWrap w:val="0"/>
            <w:vAlign w:val="center"/>
          </w:tcPr>
          <w:p w14:paraId="2E800A8D">
            <w:pPr>
              <w:keepNext w:val="0"/>
              <w:keepLines w:val="0"/>
              <w:suppressLineNumbers w:val="0"/>
              <w:spacing w:before="0" w:beforeAutospacing="0" w:after="0" w:afterAutospacing="0"/>
              <w:ind w:left="0" w:right="0"/>
              <w:jc w:val="center"/>
              <w:rPr>
                <w:rFonts w:hint="eastAsia" w:ascii="仿宋" w:hAnsi="仿宋" w:eastAsia="仿宋" w:cs="仿宋"/>
                <w:b/>
                <w:bCs w:val="0"/>
                <w:color w:val="000000"/>
                <w:kern w:val="0"/>
                <w:sz w:val="24"/>
                <w:szCs w:val="24"/>
                <w:lang w:val="en-US" w:eastAsia="zh-CN" w:bidi="ar"/>
              </w:rPr>
            </w:pPr>
            <w:r>
              <w:rPr>
                <w:rFonts w:hint="eastAsia" w:ascii="仿宋" w:hAnsi="仿宋" w:eastAsia="仿宋" w:cs="仿宋"/>
                <w:b/>
                <w:bCs w:val="0"/>
                <w:color w:val="000000"/>
                <w:kern w:val="0"/>
                <w:sz w:val="24"/>
                <w:szCs w:val="24"/>
                <w:lang w:val="en-US" w:eastAsia="zh-CN" w:bidi="ar"/>
              </w:rPr>
              <w:t>报价</w:t>
            </w:r>
          </w:p>
          <w:p w14:paraId="3FA6C388">
            <w:pPr>
              <w:keepNext w:val="0"/>
              <w:keepLines w:val="0"/>
              <w:suppressLineNumbers w:val="0"/>
              <w:spacing w:before="0" w:beforeAutospacing="0" w:after="0" w:afterAutospacing="0"/>
              <w:ind w:left="0" w:right="0"/>
              <w:jc w:val="center"/>
              <w:rPr>
                <w:rFonts w:hint="eastAsia" w:ascii="仿宋" w:hAnsi="仿宋" w:eastAsia="仿宋" w:cs="仿宋"/>
                <w:b/>
                <w:sz w:val="24"/>
                <w:szCs w:val="24"/>
                <w:lang w:eastAsia="zh-CN"/>
              </w:rPr>
            </w:pPr>
            <w:r>
              <w:rPr>
                <w:rFonts w:hint="eastAsia" w:ascii="仿宋" w:hAnsi="仿宋" w:eastAsia="仿宋" w:cs="仿宋"/>
                <w:b/>
                <w:bCs w:val="0"/>
                <w:color w:val="000000"/>
                <w:kern w:val="0"/>
                <w:sz w:val="24"/>
                <w:szCs w:val="24"/>
                <w:lang w:val="en-US" w:eastAsia="zh-CN" w:bidi="ar"/>
              </w:rPr>
              <w:t>（</w:t>
            </w:r>
            <w:r>
              <w:rPr>
                <w:rFonts w:hint="eastAsia" w:ascii="仿宋" w:hAnsi="仿宋" w:eastAsia="仿宋" w:cs="仿宋"/>
                <w:b/>
                <w:bCs w:val="0"/>
                <w:kern w:val="0"/>
                <w:sz w:val="24"/>
                <w:szCs w:val="24"/>
                <w:lang w:val="en-US" w:eastAsia="zh-CN" w:bidi="ar"/>
              </w:rPr>
              <w:t>含</w:t>
            </w:r>
            <w:r>
              <w:rPr>
                <w:rFonts w:hint="eastAsia" w:ascii="仿宋" w:hAnsi="仿宋" w:eastAsia="仿宋" w:cs="仿宋"/>
                <w:b/>
                <w:bCs w:val="0"/>
                <w:kern w:val="0"/>
                <w:sz w:val="24"/>
                <w:szCs w:val="24"/>
                <w:u w:val="single"/>
                <w:lang w:val="en-US" w:eastAsia="zh-CN" w:bidi="ar"/>
              </w:rPr>
              <w:t xml:space="preserve">     </w:t>
            </w:r>
            <w:r>
              <w:rPr>
                <w:rFonts w:hint="eastAsia" w:ascii="仿宋" w:hAnsi="仿宋" w:eastAsia="仿宋" w:cs="仿宋"/>
                <w:b/>
                <w:bCs w:val="0"/>
                <w:kern w:val="0"/>
                <w:sz w:val="24"/>
                <w:szCs w:val="24"/>
                <w:lang w:val="en-US" w:eastAsia="zh-CN" w:bidi="ar"/>
              </w:rPr>
              <w:t>%增值税</w:t>
            </w:r>
            <w:r>
              <w:rPr>
                <w:rFonts w:hint="eastAsia" w:ascii="仿宋" w:hAnsi="仿宋" w:eastAsia="仿宋" w:cs="仿宋"/>
                <w:b/>
                <w:bCs w:val="0"/>
                <w:color w:val="000000"/>
                <w:kern w:val="0"/>
                <w:sz w:val="24"/>
                <w:szCs w:val="24"/>
                <w:lang w:val="en-US" w:eastAsia="zh-CN" w:bidi="ar"/>
              </w:rPr>
              <w:t>）</w:t>
            </w:r>
          </w:p>
        </w:tc>
        <w:tc>
          <w:tcPr>
            <w:tcW w:w="1691" w:type="dxa"/>
            <w:noWrap w:val="0"/>
            <w:vAlign w:val="center"/>
          </w:tcPr>
          <w:p w14:paraId="34A6EE2B">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备注</w:t>
            </w:r>
          </w:p>
        </w:tc>
      </w:tr>
      <w:tr w14:paraId="7B80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86" w:type="dxa"/>
            <w:shd w:val="clear" w:color="auto" w:fill="auto"/>
            <w:noWrap w:val="0"/>
            <w:vAlign w:val="center"/>
          </w:tcPr>
          <w:p w14:paraId="0A3EA451">
            <w:pPr>
              <w:keepNext w:val="0"/>
              <w:keepLines w:val="0"/>
              <w:suppressLineNumbers w:val="0"/>
              <w:spacing w:before="0" w:beforeAutospacing="0" w:after="0" w:afterAutospacing="0"/>
              <w:ind w:left="0" w:right="0"/>
              <w:jc w:val="center"/>
              <w:rPr>
                <w:rFonts w:hint="default" w:ascii="仿宋" w:hAnsi="仿宋" w:eastAsia="仿宋" w:cs="仿宋"/>
                <w:b w:val="0"/>
                <w:bCs/>
                <w:sz w:val="24"/>
                <w:szCs w:val="24"/>
                <w:lang w:val="en-US" w:eastAsia="zh-CN"/>
              </w:rPr>
            </w:pPr>
            <w:bookmarkStart w:id="0" w:name="OLE_LINK2" w:colFirst="6" w:colLast="6"/>
            <w:bookmarkStart w:id="1" w:name="OLE_LINK1" w:colFirst="5" w:colLast="5"/>
            <w:r>
              <w:rPr>
                <w:rFonts w:hint="eastAsia" w:ascii="仿宋" w:hAnsi="仿宋" w:eastAsia="仿宋" w:cs="仿宋"/>
                <w:b w:val="0"/>
                <w:bCs/>
                <w:sz w:val="24"/>
                <w:szCs w:val="24"/>
                <w:lang w:val="en-US" w:eastAsia="zh-CN"/>
              </w:rPr>
              <w:t>1</w:t>
            </w:r>
          </w:p>
        </w:tc>
        <w:tc>
          <w:tcPr>
            <w:tcW w:w="1340" w:type="dxa"/>
            <w:shd w:val="clear" w:color="auto" w:fill="auto"/>
            <w:noWrap w:val="0"/>
            <w:vAlign w:val="center"/>
          </w:tcPr>
          <w:p w14:paraId="52D813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i w:val="0"/>
                <w:color w:val="auto"/>
                <w:sz w:val="21"/>
                <w:szCs w:val="21"/>
                <w:u w:val="none"/>
                <w:lang w:eastAsia="zh-CN"/>
              </w:rPr>
              <w:t>挖掘机</w:t>
            </w:r>
          </w:p>
        </w:tc>
        <w:tc>
          <w:tcPr>
            <w:tcW w:w="1279" w:type="dxa"/>
            <w:shd w:val="clear" w:color="auto" w:fill="auto"/>
            <w:noWrap w:val="0"/>
            <w:vAlign w:val="center"/>
          </w:tcPr>
          <w:p w14:paraId="0A6F32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i w:val="0"/>
                <w:color w:val="auto"/>
                <w:kern w:val="0"/>
                <w:sz w:val="21"/>
                <w:szCs w:val="21"/>
                <w:u w:val="none"/>
                <w:lang w:val="en-US" w:eastAsia="zh-CN" w:bidi="ar"/>
              </w:rPr>
              <w:t>90型及以下</w:t>
            </w:r>
            <w:r>
              <w:rPr>
                <w:rFonts w:hint="eastAsia" w:ascii="仿宋" w:hAnsi="仿宋" w:eastAsia="仿宋" w:cs="仿宋"/>
                <w:b w:val="0"/>
                <w:bCs w:val="0"/>
                <w:color w:val="auto"/>
                <w:kern w:val="2"/>
                <w:sz w:val="21"/>
                <w:szCs w:val="21"/>
                <w:highlight w:val="none"/>
                <w:lang w:val="en-US" w:eastAsia="zh-CN" w:bidi="ar-SA"/>
              </w:rPr>
              <w:t>履带式</w:t>
            </w:r>
            <w:r>
              <w:rPr>
                <w:rFonts w:hint="eastAsia" w:ascii="仿宋" w:hAnsi="仿宋" w:eastAsia="仿宋" w:cs="仿宋"/>
                <w:b w:val="0"/>
                <w:bCs w:val="0"/>
                <w:i w:val="0"/>
                <w:color w:val="auto"/>
                <w:sz w:val="21"/>
                <w:szCs w:val="21"/>
                <w:u w:val="none"/>
                <w:lang w:eastAsia="zh-CN"/>
              </w:rPr>
              <w:t>挖掘机</w:t>
            </w:r>
          </w:p>
        </w:tc>
        <w:tc>
          <w:tcPr>
            <w:tcW w:w="2828" w:type="dxa"/>
            <w:shd w:val="clear" w:color="auto" w:fill="auto"/>
            <w:noWrap w:val="0"/>
            <w:vAlign w:val="center"/>
          </w:tcPr>
          <w:p w14:paraId="1774F751">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1.门坡散水及水沟等零星工作</w:t>
            </w:r>
          </w:p>
        </w:tc>
        <w:tc>
          <w:tcPr>
            <w:tcW w:w="973" w:type="dxa"/>
            <w:shd w:val="clear" w:color="auto" w:fill="auto"/>
            <w:noWrap w:val="0"/>
            <w:vAlign w:val="center"/>
          </w:tcPr>
          <w:p w14:paraId="575BF5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b w:val="0"/>
                <w:bCs/>
                <w:sz w:val="21"/>
                <w:szCs w:val="21"/>
                <w:lang w:val="en-US" w:eastAsia="zh-CN"/>
              </w:rPr>
            </w:pPr>
            <w:r>
              <w:rPr>
                <w:rFonts w:hint="eastAsia" w:ascii="仿宋" w:hAnsi="仿宋" w:eastAsia="仿宋" w:cs="仿宋"/>
                <w:i w:val="0"/>
                <w:color w:val="000000"/>
                <w:kern w:val="0"/>
                <w:sz w:val="21"/>
                <w:szCs w:val="21"/>
                <w:u w:val="none"/>
                <w:lang w:val="en-US" w:eastAsia="zh-CN" w:bidi="ar"/>
              </w:rPr>
              <w:t>小时</w:t>
            </w:r>
          </w:p>
        </w:tc>
        <w:tc>
          <w:tcPr>
            <w:tcW w:w="1590" w:type="dxa"/>
            <w:shd w:val="clear" w:color="auto" w:fill="auto"/>
            <w:noWrap w:val="0"/>
            <w:vAlign w:val="center"/>
          </w:tcPr>
          <w:p w14:paraId="52D7F81E">
            <w:pPr>
              <w:keepNext w:val="0"/>
              <w:keepLines w:val="0"/>
              <w:suppressLineNumbers w:val="0"/>
              <w:spacing w:before="0" w:beforeAutospacing="0" w:after="0" w:afterAutospacing="0"/>
              <w:ind w:left="0" w:right="0"/>
              <w:jc w:val="center"/>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sz w:val="21"/>
                <w:szCs w:val="21"/>
                <w:lang w:val="en-US" w:eastAsia="zh-CN"/>
              </w:rPr>
              <w:t>120元/小时</w:t>
            </w:r>
          </w:p>
        </w:tc>
        <w:tc>
          <w:tcPr>
            <w:tcW w:w="1344" w:type="dxa"/>
            <w:vMerge w:val="restart"/>
            <w:shd w:val="clear" w:color="auto" w:fill="auto"/>
            <w:noWrap w:val="0"/>
            <w:vAlign w:val="center"/>
          </w:tcPr>
          <w:p w14:paraId="51D0CD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b w:val="0"/>
                <w:bCs/>
                <w:kern w:val="2"/>
                <w:sz w:val="22"/>
                <w:szCs w:val="22"/>
                <w:highlight w:val="none"/>
                <w:lang w:val="en-US" w:eastAsia="zh-CN" w:bidi="ar-SA"/>
              </w:rPr>
            </w:pPr>
            <w:r>
              <w:rPr>
                <w:rFonts w:hint="eastAsia" w:ascii="仿宋" w:hAnsi="仿宋" w:eastAsia="仿宋" w:cs="仿宋"/>
                <w:b w:val="0"/>
                <w:bCs/>
                <w:kern w:val="2"/>
                <w:sz w:val="22"/>
                <w:szCs w:val="22"/>
                <w:highlight w:val="none"/>
                <w:lang w:val="en-US" w:eastAsia="zh-CN" w:bidi="ar-SA"/>
              </w:rPr>
              <w:t>1%</w:t>
            </w:r>
          </w:p>
        </w:tc>
        <w:tc>
          <w:tcPr>
            <w:tcW w:w="3045" w:type="dxa"/>
            <w:vMerge w:val="restart"/>
            <w:shd w:val="clear" w:color="auto" w:fill="auto"/>
            <w:noWrap w:val="0"/>
            <w:vAlign w:val="center"/>
          </w:tcPr>
          <w:p w14:paraId="473FAD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下浮率：</w:t>
            </w:r>
            <w:r>
              <w:rPr>
                <w:rFonts w:hint="eastAsia" w:ascii="仿宋" w:hAnsi="仿宋" w:eastAsia="仿宋" w:cs="仿宋"/>
                <w:i w:val="0"/>
                <w:iCs w:val="0"/>
                <w:color w:val="000000"/>
                <w:kern w:val="0"/>
                <w:sz w:val="24"/>
                <w:szCs w:val="24"/>
                <w:u w:val="single"/>
                <w:lang w:val="en-US" w:eastAsia="zh-CN" w:bidi="ar"/>
              </w:rPr>
              <w:t xml:space="preserve">        %</w:t>
            </w:r>
          </w:p>
        </w:tc>
        <w:tc>
          <w:tcPr>
            <w:tcW w:w="1691" w:type="dxa"/>
            <w:vMerge w:val="restart"/>
            <w:shd w:val="clear" w:color="auto" w:fill="auto"/>
            <w:noWrap w:val="0"/>
            <w:vAlign w:val="center"/>
          </w:tcPr>
          <w:p w14:paraId="40F2D8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b/>
                <w:bCs/>
                <w:kern w:val="2"/>
                <w:sz w:val="22"/>
                <w:szCs w:val="22"/>
                <w:highlight w:val="none"/>
                <w:lang w:val="en-US" w:eastAsia="zh-CN" w:bidi="ar-SA"/>
              </w:rPr>
              <w:t>请供应商详读询比采购文件“</w:t>
            </w:r>
            <w:r>
              <w:rPr>
                <w:rFonts w:hint="eastAsia" w:ascii="仿宋" w:hAnsi="仿宋" w:eastAsia="仿宋" w:cs="仿宋"/>
                <w:b/>
                <w:bCs/>
                <w:color w:val="FF0000"/>
                <w:kern w:val="2"/>
                <w:sz w:val="22"/>
                <w:szCs w:val="22"/>
                <w:highlight w:val="none"/>
                <w:lang w:val="en-US" w:eastAsia="zh-CN" w:bidi="ar-SA"/>
              </w:rPr>
              <w:t xml:space="preserve">第七点，第3条 </w:t>
            </w:r>
            <w:r>
              <w:rPr>
                <w:rFonts w:hint="default" w:ascii="仿宋" w:hAnsi="仿宋" w:eastAsia="仿宋" w:cs="仿宋"/>
                <w:b/>
                <w:bCs/>
                <w:color w:val="FF0000"/>
                <w:kern w:val="2"/>
                <w:sz w:val="22"/>
                <w:szCs w:val="22"/>
                <w:highlight w:val="none"/>
                <w:lang w:val="en-US" w:eastAsia="zh-CN" w:bidi="ar-SA"/>
              </w:rPr>
              <w:t>报价说明及相关要求</w:t>
            </w:r>
            <w:r>
              <w:rPr>
                <w:rFonts w:hint="eastAsia" w:ascii="仿宋" w:hAnsi="仿宋" w:eastAsia="仿宋" w:cs="仿宋"/>
                <w:b/>
                <w:bCs/>
                <w:kern w:val="2"/>
                <w:sz w:val="22"/>
                <w:szCs w:val="22"/>
                <w:highlight w:val="none"/>
                <w:lang w:val="en-US" w:eastAsia="zh-CN" w:bidi="ar-SA"/>
              </w:rPr>
              <w:t>”，再进行填报。</w:t>
            </w:r>
          </w:p>
        </w:tc>
      </w:tr>
      <w:tr w14:paraId="01E9F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86" w:type="dxa"/>
            <w:shd w:val="clear" w:color="auto" w:fill="auto"/>
            <w:noWrap w:val="0"/>
            <w:vAlign w:val="center"/>
          </w:tcPr>
          <w:p w14:paraId="53FA4256">
            <w:pPr>
              <w:keepNext w:val="0"/>
              <w:keepLines w:val="0"/>
              <w:suppressLineNumbers w:val="0"/>
              <w:spacing w:before="0" w:beforeAutospacing="0" w:after="0" w:afterAutospacing="0"/>
              <w:ind w:left="0" w:right="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1340" w:type="dxa"/>
            <w:shd w:val="clear" w:color="auto" w:fill="auto"/>
            <w:noWrap w:val="0"/>
            <w:vAlign w:val="center"/>
          </w:tcPr>
          <w:p w14:paraId="2429442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i w:val="0"/>
                <w:color w:val="auto"/>
                <w:sz w:val="21"/>
                <w:szCs w:val="21"/>
                <w:u w:val="none"/>
                <w:lang w:eastAsia="zh-CN"/>
              </w:rPr>
              <w:t>挖掘机</w:t>
            </w:r>
          </w:p>
        </w:tc>
        <w:tc>
          <w:tcPr>
            <w:tcW w:w="1279" w:type="dxa"/>
            <w:shd w:val="clear" w:color="auto" w:fill="auto"/>
            <w:noWrap w:val="0"/>
            <w:vAlign w:val="center"/>
          </w:tcPr>
          <w:p w14:paraId="702E8AD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i w:val="0"/>
                <w:color w:val="auto"/>
                <w:kern w:val="0"/>
                <w:sz w:val="21"/>
                <w:szCs w:val="21"/>
                <w:u w:val="none"/>
                <w:lang w:val="en-US" w:eastAsia="zh-CN" w:bidi="ar"/>
              </w:rPr>
              <w:t>210-230型</w:t>
            </w:r>
            <w:r>
              <w:rPr>
                <w:rFonts w:hint="eastAsia" w:ascii="仿宋" w:hAnsi="仿宋" w:eastAsia="仿宋" w:cs="仿宋"/>
                <w:b w:val="0"/>
                <w:bCs w:val="0"/>
                <w:color w:val="auto"/>
                <w:kern w:val="2"/>
                <w:sz w:val="21"/>
                <w:szCs w:val="21"/>
                <w:highlight w:val="none"/>
                <w:lang w:val="en-US" w:eastAsia="zh-CN" w:bidi="ar-SA"/>
              </w:rPr>
              <w:t>履带式</w:t>
            </w:r>
            <w:r>
              <w:rPr>
                <w:rFonts w:hint="eastAsia" w:ascii="仿宋" w:hAnsi="仿宋" w:eastAsia="仿宋" w:cs="仿宋"/>
                <w:b w:val="0"/>
                <w:bCs w:val="0"/>
                <w:i w:val="0"/>
                <w:color w:val="auto"/>
                <w:sz w:val="21"/>
                <w:szCs w:val="21"/>
                <w:u w:val="none"/>
                <w:lang w:eastAsia="zh-CN"/>
              </w:rPr>
              <w:t>挖掘机</w:t>
            </w:r>
          </w:p>
        </w:tc>
        <w:tc>
          <w:tcPr>
            <w:tcW w:w="2828" w:type="dxa"/>
            <w:shd w:val="clear" w:color="auto" w:fill="auto"/>
            <w:noWrap w:val="0"/>
            <w:vAlign w:val="center"/>
          </w:tcPr>
          <w:p w14:paraId="3BFC29FB">
            <w:pPr>
              <w:keepNext w:val="0"/>
              <w:keepLines w:val="0"/>
              <w:widowControl/>
              <w:numPr>
                <w:ilvl w:val="0"/>
                <w:numId w:val="0"/>
              </w:numPr>
              <w:suppressLineNumbers w:val="0"/>
              <w:spacing w:before="0" w:beforeAutospacing="0" w:after="0" w:afterAutospacing="0"/>
              <w:ind w:left="0" w:leftChars="0" w:right="0" w:firstLine="0" w:firstLineChars="0"/>
              <w:jc w:val="both"/>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1.现场废石清理及其他零星工作</w:t>
            </w:r>
          </w:p>
        </w:tc>
        <w:tc>
          <w:tcPr>
            <w:tcW w:w="973" w:type="dxa"/>
            <w:shd w:val="clear" w:color="auto" w:fill="auto"/>
            <w:noWrap w:val="0"/>
            <w:vAlign w:val="center"/>
          </w:tcPr>
          <w:p w14:paraId="28B0F9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b w:val="0"/>
                <w:bCs/>
                <w:sz w:val="21"/>
                <w:szCs w:val="21"/>
                <w:lang w:val="en-US" w:eastAsia="zh-CN"/>
              </w:rPr>
            </w:pPr>
            <w:r>
              <w:rPr>
                <w:rFonts w:hint="eastAsia" w:ascii="仿宋" w:hAnsi="仿宋" w:eastAsia="仿宋" w:cs="仿宋"/>
                <w:i w:val="0"/>
                <w:color w:val="000000"/>
                <w:kern w:val="0"/>
                <w:sz w:val="21"/>
                <w:szCs w:val="21"/>
                <w:u w:val="none"/>
                <w:lang w:val="en-US" w:eastAsia="zh-CN" w:bidi="ar"/>
              </w:rPr>
              <w:t>小时</w:t>
            </w:r>
          </w:p>
        </w:tc>
        <w:tc>
          <w:tcPr>
            <w:tcW w:w="1590" w:type="dxa"/>
            <w:shd w:val="clear" w:color="auto" w:fill="auto"/>
            <w:noWrap w:val="0"/>
            <w:vAlign w:val="center"/>
          </w:tcPr>
          <w:p w14:paraId="68B50B67">
            <w:pPr>
              <w:keepNext w:val="0"/>
              <w:keepLines w:val="0"/>
              <w:suppressLineNumbers w:val="0"/>
              <w:spacing w:before="0" w:beforeAutospacing="0" w:after="0" w:afterAutospacing="0"/>
              <w:ind w:left="0" w:right="0"/>
              <w:jc w:val="center"/>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sz w:val="21"/>
                <w:szCs w:val="21"/>
                <w:lang w:val="en-US" w:eastAsia="zh-CN"/>
              </w:rPr>
              <w:t>225元/小时</w:t>
            </w:r>
          </w:p>
        </w:tc>
        <w:tc>
          <w:tcPr>
            <w:tcW w:w="1344" w:type="dxa"/>
            <w:vMerge w:val="continue"/>
            <w:shd w:val="clear" w:color="auto" w:fill="auto"/>
            <w:noWrap w:val="0"/>
            <w:vAlign w:val="center"/>
          </w:tcPr>
          <w:p w14:paraId="260D5C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kern w:val="2"/>
                <w:sz w:val="22"/>
                <w:szCs w:val="22"/>
                <w:highlight w:val="none"/>
                <w:lang w:val="en-US" w:eastAsia="zh-CN" w:bidi="ar-SA"/>
              </w:rPr>
            </w:pPr>
          </w:p>
        </w:tc>
        <w:tc>
          <w:tcPr>
            <w:tcW w:w="3045" w:type="dxa"/>
            <w:vMerge w:val="continue"/>
            <w:shd w:val="clear" w:color="auto" w:fill="auto"/>
            <w:noWrap w:val="0"/>
            <w:vAlign w:val="center"/>
          </w:tcPr>
          <w:p w14:paraId="0AEF10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91" w:type="dxa"/>
            <w:vMerge w:val="continue"/>
            <w:shd w:val="clear" w:color="auto" w:fill="auto"/>
            <w:noWrap w:val="0"/>
            <w:vAlign w:val="center"/>
          </w:tcPr>
          <w:p w14:paraId="299E23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 w:hAnsi="仿宋" w:eastAsia="仿宋" w:cs="仿宋"/>
                <w:kern w:val="2"/>
                <w:sz w:val="21"/>
                <w:szCs w:val="21"/>
                <w:highlight w:val="none"/>
                <w:lang w:val="en-US" w:eastAsia="zh-CN" w:bidi="ar-SA"/>
              </w:rPr>
            </w:pPr>
          </w:p>
        </w:tc>
      </w:tr>
      <w:tr w14:paraId="5D3C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786" w:type="dxa"/>
            <w:shd w:val="clear" w:color="auto" w:fill="auto"/>
            <w:noWrap w:val="0"/>
            <w:vAlign w:val="center"/>
          </w:tcPr>
          <w:p w14:paraId="76FE8362">
            <w:pPr>
              <w:keepNext w:val="0"/>
              <w:keepLines w:val="0"/>
              <w:suppressLineNumbers w:val="0"/>
              <w:spacing w:before="0" w:beforeAutospacing="0" w:after="0" w:afterAutospacing="0"/>
              <w:ind w:left="0" w:right="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c>
          <w:tcPr>
            <w:tcW w:w="1340" w:type="dxa"/>
            <w:shd w:val="clear" w:color="auto" w:fill="auto"/>
            <w:noWrap w:val="0"/>
            <w:vAlign w:val="center"/>
          </w:tcPr>
          <w:p w14:paraId="2AE006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kern w:val="2"/>
                <w:sz w:val="21"/>
                <w:szCs w:val="21"/>
                <w:lang w:val="en-US" w:eastAsia="zh-CN" w:bidi="ar-SA"/>
              </w:rPr>
              <w:t>捣机</w:t>
            </w:r>
          </w:p>
        </w:tc>
        <w:tc>
          <w:tcPr>
            <w:tcW w:w="1279" w:type="dxa"/>
            <w:shd w:val="clear" w:color="auto" w:fill="auto"/>
            <w:noWrap w:val="0"/>
            <w:vAlign w:val="center"/>
          </w:tcPr>
          <w:p w14:paraId="34C33F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i w:val="0"/>
                <w:color w:val="auto"/>
                <w:kern w:val="0"/>
                <w:sz w:val="21"/>
                <w:szCs w:val="21"/>
                <w:u w:val="none"/>
                <w:lang w:val="en-US" w:eastAsia="zh-CN" w:bidi="ar"/>
              </w:rPr>
              <w:t>90型及以下</w:t>
            </w:r>
            <w:r>
              <w:rPr>
                <w:rFonts w:hint="eastAsia" w:ascii="仿宋" w:hAnsi="仿宋" w:eastAsia="仿宋" w:cs="仿宋"/>
                <w:b w:val="0"/>
                <w:bCs w:val="0"/>
                <w:color w:val="auto"/>
                <w:kern w:val="2"/>
                <w:sz w:val="21"/>
                <w:szCs w:val="21"/>
                <w:highlight w:val="none"/>
                <w:lang w:val="en-US" w:eastAsia="zh-CN" w:bidi="ar-SA"/>
              </w:rPr>
              <w:t>履带式</w:t>
            </w:r>
            <w:r>
              <w:rPr>
                <w:rFonts w:hint="eastAsia" w:ascii="仿宋" w:hAnsi="仿宋" w:eastAsia="仿宋" w:cs="仿宋"/>
                <w:b w:val="0"/>
                <w:bCs w:val="0"/>
                <w:i w:val="0"/>
                <w:color w:val="auto"/>
                <w:sz w:val="21"/>
                <w:szCs w:val="21"/>
                <w:u w:val="none"/>
                <w:lang w:eastAsia="zh-CN"/>
              </w:rPr>
              <w:t>挖掘机</w:t>
            </w:r>
          </w:p>
        </w:tc>
        <w:tc>
          <w:tcPr>
            <w:tcW w:w="2828" w:type="dxa"/>
            <w:shd w:val="clear" w:color="auto" w:fill="auto"/>
            <w:noWrap w:val="0"/>
            <w:vAlign w:val="center"/>
          </w:tcPr>
          <w:p w14:paraId="02626A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1.围墙拆除等零星工作</w:t>
            </w:r>
          </w:p>
        </w:tc>
        <w:tc>
          <w:tcPr>
            <w:tcW w:w="973" w:type="dxa"/>
            <w:shd w:val="clear" w:color="auto" w:fill="auto"/>
            <w:noWrap w:val="0"/>
            <w:vAlign w:val="center"/>
          </w:tcPr>
          <w:p w14:paraId="01E8DB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b w:val="0"/>
                <w:bCs/>
                <w:sz w:val="21"/>
                <w:szCs w:val="21"/>
                <w:lang w:val="en-US" w:eastAsia="zh-CN"/>
              </w:rPr>
            </w:pPr>
            <w:r>
              <w:rPr>
                <w:rFonts w:hint="eastAsia" w:ascii="仿宋" w:hAnsi="仿宋" w:eastAsia="仿宋" w:cs="仿宋"/>
                <w:i w:val="0"/>
                <w:color w:val="000000"/>
                <w:kern w:val="0"/>
                <w:sz w:val="21"/>
                <w:szCs w:val="21"/>
                <w:u w:val="none"/>
                <w:lang w:val="en-US" w:eastAsia="zh-CN" w:bidi="ar"/>
              </w:rPr>
              <w:t>小时</w:t>
            </w:r>
          </w:p>
        </w:tc>
        <w:tc>
          <w:tcPr>
            <w:tcW w:w="1590" w:type="dxa"/>
            <w:shd w:val="clear" w:color="auto" w:fill="auto"/>
            <w:noWrap w:val="0"/>
            <w:vAlign w:val="center"/>
          </w:tcPr>
          <w:p w14:paraId="6FE5BF92">
            <w:pPr>
              <w:keepNext w:val="0"/>
              <w:keepLines w:val="0"/>
              <w:suppressLineNumbers w:val="0"/>
              <w:spacing w:before="0" w:beforeAutospacing="0" w:after="0" w:afterAutospacing="0"/>
              <w:ind w:left="0" w:right="0"/>
              <w:jc w:val="center"/>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sz w:val="21"/>
                <w:szCs w:val="21"/>
                <w:lang w:val="en-US" w:eastAsia="zh-CN"/>
              </w:rPr>
              <w:t>200元/小时</w:t>
            </w:r>
          </w:p>
        </w:tc>
        <w:tc>
          <w:tcPr>
            <w:tcW w:w="1344" w:type="dxa"/>
            <w:vMerge w:val="continue"/>
            <w:shd w:val="clear" w:color="auto" w:fill="auto"/>
            <w:noWrap w:val="0"/>
            <w:vAlign w:val="center"/>
          </w:tcPr>
          <w:p w14:paraId="5C6A30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b w:val="0"/>
                <w:bCs/>
                <w:kern w:val="2"/>
                <w:sz w:val="22"/>
                <w:szCs w:val="22"/>
                <w:highlight w:val="none"/>
                <w:lang w:val="en-US" w:eastAsia="zh-CN" w:bidi="ar-SA"/>
              </w:rPr>
            </w:pPr>
          </w:p>
        </w:tc>
        <w:tc>
          <w:tcPr>
            <w:tcW w:w="3045" w:type="dxa"/>
            <w:vMerge w:val="continue"/>
            <w:shd w:val="clear" w:color="auto" w:fill="auto"/>
            <w:noWrap w:val="0"/>
            <w:vAlign w:val="center"/>
          </w:tcPr>
          <w:p w14:paraId="784772D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91" w:type="dxa"/>
            <w:vMerge w:val="continue"/>
            <w:shd w:val="clear" w:color="auto" w:fill="auto"/>
            <w:noWrap w:val="0"/>
            <w:vAlign w:val="center"/>
          </w:tcPr>
          <w:p w14:paraId="4A5BD5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 w:hAnsi="仿宋" w:eastAsia="仿宋" w:cs="仿宋"/>
                <w:kern w:val="2"/>
                <w:sz w:val="21"/>
                <w:szCs w:val="21"/>
                <w:highlight w:val="none"/>
                <w:lang w:val="en-US" w:eastAsia="zh-CN" w:bidi="ar-SA"/>
              </w:rPr>
            </w:pPr>
          </w:p>
        </w:tc>
      </w:tr>
      <w:tr w14:paraId="008E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86" w:type="dxa"/>
            <w:shd w:val="clear" w:color="auto" w:fill="auto"/>
            <w:noWrap w:val="0"/>
            <w:vAlign w:val="center"/>
          </w:tcPr>
          <w:p w14:paraId="6FC44B89">
            <w:pPr>
              <w:keepNext w:val="0"/>
              <w:keepLines w:val="0"/>
              <w:suppressLineNumbers w:val="0"/>
              <w:spacing w:before="0" w:beforeAutospacing="0" w:after="0" w:afterAutospacing="0"/>
              <w:ind w:left="0" w:right="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c>
          <w:tcPr>
            <w:tcW w:w="1340" w:type="dxa"/>
            <w:shd w:val="clear" w:color="auto" w:fill="auto"/>
            <w:noWrap w:val="0"/>
            <w:vAlign w:val="center"/>
          </w:tcPr>
          <w:p w14:paraId="68D0B7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i w:val="0"/>
                <w:color w:val="auto"/>
                <w:kern w:val="0"/>
                <w:sz w:val="21"/>
                <w:szCs w:val="21"/>
                <w:u w:val="none"/>
                <w:lang w:val="en-US" w:eastAsia="zh-CN" w:bidi="ar"/>
              </w:rPr>
              <w:t>压路机（振动）</w:t>
            </w:r>
          </w:p>
        </w:tc>
        <w:tc>
          <w:tcPr>
            <w:tcW w:w="1279" w:type="dxa"/>
            <w:shd w:val="clear" w:color="auto" w:fill="auto"/>
            <w:noWrap w:val="0"/>
            <w:vAlign w:val="center"/>
          </w:tcPr>
          <w:p w14:paraId="5430BF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i w:val="0"/>
                <w:color w:val="auto"/>
                <w:kern w:val="0"/>
                <w:sz w:val="21"/>
                <w:szCs w:val="21"/>
                <w:u w:val="none"/>
                <w:lang w:val="en-US" w:eastAsia="zh-CN" w:bidi="ar"/>
              </w:rPr>
              <w:t>18T-20T</w:t>
            </w:r>
          </w:p>
        </w:tc>
        <w:tc>
          <w:tcPr>
            <w:tcW w:w="2828" w:type="dxa"/>
            <w:shd w:val="clear" w:color="auto" w:fill="auto"/>
            <w:noWrap w:val="0"/>
            <w:vAlign w:val="center"/>
          </w:tcPr>
          <w:p w14:paraId="075B7BF9">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1.总图道路路床碾压</w:t>
            </w:r>
          </w:p>
        </w:tc>
        <w:tc>
          <w:tcPr>
            <w:tcW w:w="973" w:type="dxa"/>
            <w:shd w:val="clear" w:color="auto" w:fill="auto"/>
            <w:noWrap w:val="0"/>
            <w:vAlign w:val="center"/>
          </w:tcPr>
          <w:p w14:paraId="187E5C6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sz w:val="21"/>
                <w:szCs w:val="21"/>
                <w:lang w:val="en-US" w:eastAsia="zh-CN"/>
              </w:rPr>
            </w:pPr>
            <w:r>
              <w:rPr>
                <w:rFonts w:hint="eastAsia" w:ascii="仿宋" w:hAnsi="仿宋" w:eastAsia="仿宋" w:cs="仿宋"/>
                <w:kern w:val="2"/>
                <w:sz w:val="21"/>
                <w:szCs w:val="21"/>
                <w:highlight w:val="none"/>
                <w:lang w:val="en-US" w:eastAsia="zh-CN" w:bidi="ar-SA"/>
              </w:rPr>
              <w:t>台班</w:t>
            </w:r>
          </w:p>
        </w:tc>
        <w:tc>
          <w:tcPr>
            <w:tcW w:w="1590" w:type="dxa"/>
            <w:shd w:val="clear" w:color="auto" w:fill="auto"/>
            <w:noWrap w:val="0"/>
            <w:vAlign w:val="center"/>
          </w:tcPr>
          <w:p w14:paraId="434A067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sz w:val="21"/>
                <w:szCs w:val="21"/>
                <w:lang w:val="en-US" w:eastAsia="zh-CN"/>
              </w:rPr>
              <w:t>1100元/台班</w:t>
            </w:r>
          </w:p>
        </w:tc>
        <w:tc>
          <w:tcPr>
            <w:tcW w:w="1344" w:type="dxa"/>
            <w:vMerge w:val="continue"/>
            <w:shd w:val="clear" w:color="auto" w:fill="auto"/>
            <w:noWrap w:val="0"/>
            <w:vAlign w:val="center"/>
          </w:tcPr>
          <w:p w14:paraId="7B4034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kern w:val="0"/>
                <w:sz w:val="22"/>
                <w:szCs w:val="22"/>
                <w:highlight w:val="none"/>
                <w:u w:val="none"/>
                <w:lang w:val="en-US" w:eastAsia="zh-CN" w:bidi="ar"/>
              </w:rPr>
            </w:pPr>
          </w:p>
        </w:tc>
        <w:tc>
          <w:tcPr>
            <w:tcW w:w="3045" w:type="dxa"/>
            <w:vMerge w:val="continue"/>
            <w:shd w:val="clear" w:color="auto" w:fill="auto"/>
            <w:noWrap w:val="0"/>
            <w:vAlign w:val="center"/>
          </w:tcPr>
          <w:p w14:paraId="4167BC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91" w:type="dxa"/>
            <w:vMerge w:val="continue"/>
            <w:shd w:val="clear" w:color="auto" w:fill="auto"/>
            <w:noWrap w:val="0"/>
            <w:vAlign w:val="center"/>
          </w:tcPr>
          <w:p w14:paraId="3EB6D0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 w:hAnsi="仿宋" w:eastAsia="仿宋" w:cs="仿宋"/>
                <w:kern w:val="2"/>
                <w:sz w:val="21"/>
                <w:szCs w:val="21"/>
                <w:highlight w:val="none"/>
                <w:lang w:val="en-US" w:eastAsia="zh-CN" w:bidi="ar-SA"/>
              </w:rPr>
            </w:pPr>
          </w:p>
        </w:tc>
      </w:tr>
      <w:tr w14:paraId="6083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86" w:type="dxa"/>
            <w:shd w:val="clear" w:color="auto" w:fill="auto"/>
            <w:noWrap w:val="0"/>
            <w:vAlign w:val="center"/>
          </w:tcPr>
          <w:p w14:paraId="4A9D5D79">
            <w:pPr>
              <w:keepNext w:val="0"/>
              <w:keepLines w:val="0"/>
              <w:suppressLineNumbers w:val="0"/>
              <w:spacing w:before="0" w:beforeAutospacing="0" w:after="0" w:afterAutospacing="0"/>
              <w:ind w:left="0" w:right="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w:t>
            </w:r>
          </w:p>
        </w:tc>
        <w:tc>
          <w:tcPr>
            <w:tcW w:w="1340" w:type="dxa"/>
            <w:shd w:val="clear" w:color="auto" w:fill="auto"/>
            <w:noWrap w:val="0"/>
            <w:vAlign w:val="center"/>
          </w:tcPr>
          <w:p w14:paraId="0EFCDE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i w:val="0"/>
                <w:color w:val="auto"/>
                <w:kern w:val="0"/>
                <w:sz w:val="21"/>
                <w:szCs w:val="21"/>
                <w:u w:val="none"/>
                <w:lang w:val="en-US" w:eastAsia="zh-CN" w:bidi="ar"/>
              </w:rPr>
              <w:t>环保自卸汽车</w:t>
            </w:r>
          </w:p>
        </w:tc>
        <w:tc>
          <w:tcPr>
            <w:tcW w:w="1279" w:type="dxa"/>
            <w:shd w:val="clear" w:color="auto" w:fill="auto"/>
            <w:noWrap w:val="0"/>
            <w:vAlign w:val="center"/>
          </w:tcPr>
          <w:p w14:paraId="63CA06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i w:val="0"/>
                <w:color w:val="auto"/>
                <w:kern w:val="0"/>
                <w:sz w:val="21"/>
                <w:szCs w:val="21"/>
                <w:u w:val="none"/>
                <w:lang w:val="en-US" w:eastAsia="zh-CN" w:bidi="ar"/>
              </w:rPr>
              <w:t>斗容量22m</w:t>
            </w:r>
            <w:r>
              <w:rPr>
                <w:rFonts w:hint="eastAsia" w:ascii="仿宋" w:hAnsi="仿宋" w:eastAsia="仿宋" w:cs="仿宋"/>
                <w:b w:val="0"/>
                <w:bCs w:val="0"/>
                <w:i w:val="0"/>
                <w:color w:val="auto"/>
                <w:kern w:val="0"/>
                <w:sz w:val="21"/>
                <w:szCs w:val="21"/>
                <w:u w:val="none"/>
                <w:vertAlign w:val="superscript"/>
                <w:lang w:val="en-US" w:eastAsia="zh-CN" w:bidi="ar"/>
              </w:rPr>
              <w:t>3</w:t>
            </w:r>
          </w:p>
        </w:tc>
        <w:tc>
          <w:tcPr>
            <w:tcW w:w="2828" w:type="dxa"/>
            <w:shd w:val="clear" w:color="auto" w:fill="auto"/>
            <w:noWrap w:val="0"/>
            <w:vAlign w:val="center"/>
          </w:tcPr>
          <w:p w14:paraId="2E899339">
            <w:pPr>
              <w:keepNext w:val="0"/>
              <w:keepLines w:val="0"/>
              <w:widowControl/>
              <w:numPr>
                <w:ilvl w:val="0"/>
                <w:numId w:val="0"/>
              </w:numPr>
              <w:suppressLineNumbers w:val="0"/>
              <w:spacing w:before="0" w:beforeAutospacing="0" w:after="0" w:afterAutospacing="0"/>
              <w:ind w:left="0" w:leftChars="0" w:right="0" w:firstLine="0" w:firstLineChars="0"/>
              <w:jc w:val="both"/>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1.零星土方外运及内倒</w:t>
            </w:r>
          </w:p>
        </w:tc>
        <w:tc>
          <w:tcPr>
            <w:tcW w:w="973" w:type="dxa"/>
            <w:shd w:val="clear" w:color="auto" w:fill="auto"/>
            <w:noWrap w:val="0"/>
            <w:vAlign w:val="center"/>
          </w:tcPr>
          <w:p w14:paraId="4FA578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sz w:val="21"/>
                <w:szCs w:val="21"/>
                <w:lang w:val="en-US" w:eastAsia="zh-CN"/>
              </w:rPr>
            </w:pPr>
            <w:r>
              <w:rPr>
                <w:rFonts w:hint="eastAsia" w:ascii="仿宋" w:hAnsi="仿宋" w:eastAsia="仿宋" w:cs="仿宋"/>
                <w:kern w:val="2"/>
                <w:sz w:val="21"/>
                <w:szCs w:val="21"/>
                <w:highlight w:val="none"/>
                <w:lang w:val="en-US" w:eastAsia="zh-CN" w:bidi="ar-SA"/>
              </w:rPr>
              <w:t>台班</w:t>
            </w:r>
          </w:p>
        </w:tc>
        <w:tc>
          <w:tcPr>
            <w:tcW w:w="1590" w:type="dxa"/>
            <w:shd w:val="clear" w:color="auto" w:fill="auto"/>
            <w:noWrap w:val="0"/>
            <w:vAlign w:val="center"/>
          </w:tcPr>
          <w:p w14:paraId="473A551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sz w:val="21"/>
                <w:szCs w:val="21"/>
                <w:lang w:val="en-US" w:eastAsia="zh-CN"/>
              </w:rPr>
              <w:t>1500元/台班</w:t>
            </w:r>
          </w:p>
        </w:tc>
        <w:tc>
          <w:tcPr>
            <w:tcW w:w="1344" w:type="dxa"/>
            <w:vMerge w:val="continue"/>
            <w:shd w:val="clear" w:color="auto" w:fill="auto"/>
            <w:noWrap w:val="0"/>
            <w:vAlign w:val="center"/>
          </w:tcPr>
          <w:p w14:paraId="73322A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kern w:val="0"/>
                <w:sz w:val="22"/>
                <w:szCs w:val="22"/>
                <w:highlight w:val="none"/>
                <w:u w:val="none"/>
                <w:lang w:val="en-US" w:eastAsia="zh-CN" w:bidi="ar"/>
              </w:rPr>
            </w:pPr>
          </w:p>
        </w:tc>
        <w:tc>
          <w:tcPr>
            <w:tcW w:w="3045" w:type="dxa"/>
            <w:vMerge w:val="continue"/>
            <w:shd w:val="clear" w:color="auto" w:fill="auto"/>
            <w:noWrap w:val="0"/>
            <w:vAlign w:val="center"/>
          </w:tcPr>
          <w:p w14:paraId="7C6F2C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91" w:type="dxa"/>
            <w:vMerge w:val="continue"/>
            <w:shd w:val="clear" w:color="auto" w:fill="auto"/>
            <w:noWrap w:val="0"/>
            <w:vAlign w:val="center"/>
          </w:tcPr>
          <w:p w14:paraId="35348D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 w:hAnsi="仿宋" w:eastAsia="仿宋" w:cs="仿宋"/>
                <w:kern w:val="2"/>
                <w:sz w:val="21"/>
                <w:szCs w:val="21"/>
                <w:highlight w:val="none"/>
                <w:lang w:val="en-US" w:eastAsia="zh-CN" w:bidi="ar-SA"/>
              </w:rPr>
            </w:pPr>
          </w:p>
        </w:tc>
      </w:tr>
      <w:tr w14:paraId="1281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86" w:type="dxa"/>
            <w:shd w:val="clear" w:color="auto" w:fill="auto"/>
            <w:noWrap w:val="0"/>
            <w:vAlign w:val="center"/>
          </w:tcPr>
          <w:p w14:paraId="220E99A1">
            <w:pPr>
              <w:keepNext w:val="0"/>
              <w:keepLines w:val="0"/>
              <w:suppressLineNumbers w:val="0"/>
              <w:spacing w:before="0" w:beforeAutospacing="0" w:after="0" w:afterAutospacing="0"/>
              <w:ind w:left="0" w:right="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w:t>
            </w:r>
          </w:p>
        </w:tc>
        <w:tc>
          <w:tcPr>
            <w:tcW w:w="1340" w:type="dxa"/>
            <w:shd w:val="clear" w:color="auto" w:fill="auto"/>
            <w:noWrap w:val="0"/>
            <w:vAlign w:val="center"/>
          </w:tcPr>
          <w:p w14:paraId="0006B9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i w:val="0"/>
                <w:color w:val="auto"/>
                <w:kern w:val="0"/>
                <w:sz w:val="21"/>
                <w:szCs w:val="21"/>
                <w:u w:val="none"/>
                <w:lang w:val="en-US" w:eastAsia="zh-CN" w:bidi="ar"/>
              </w:rPr>
              <w:t>环保自卸汽车</w:t>
            </w:r>
          </w:p>
        </w:tc>
        <w:tc>
          <w:tcPr>
            <w:tcW w:w="1279" w:type="dxa"/>
            <w:shd w:val="clear" w:color="auto" w:fill="auto"/>
            <w:noWrap w:val="0"/>
            <w:vAlign w:val="center"/>
          </w:tcPr>
          <w:p w14:paraId="64507F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i w:val="0"/>
                <w:color w:val="auto"/>
                <w:kern w:val="0"/>
                <w:sz w:val="21"/>
                <w:szCs w:val="21"/>
                <w:u w:val="none"/>
                <w:lang w:val="en-US" w:eastAsia="zh-CN" w:bidi="ar"/>
              </w:rPr>
              <w:t>斗容量13m</w:t>
            </w:r>
            <w:r>
              <w:rPr>
                <w:rFonts w:hint="eastAsia" w:ascii="仿宋" w:hAnsi="仿宋" w:eastAsia="仿宋" w:cs="仿宋"/>
                <w:b w:val="0"/>
                <w:bCs w:val="0"/>
                <w:i w:val="0"/>
                <w:color w:val="auto"/>
                <w:kern w:val="0"/>
                <w:sz w:val="21"/>
                <w:szCs w:val="21"/>
                <w:u w:val="none"/>
                <w:vertAlign w:val="superscript"/>
                <w:lang w:val="en-US" w:eastAsia="zh-CN" w:bidi="ar"/>
              </w:rPr>
              <w:t>3</w:t>
            </w:r>
          </w:p>
        </w:tc>
        <w:tc>
          <w:tcPr>
            <w:tcW w:w="2828" w:type="dxa"/>
            <w:shd w:val="clear" w:color="auto" w:fill="auto"/>
            <w:noWrap w:val="0"/>
            <w:vAlign w:val="center"/>
          </w:tcPr>
          <w:p w14:paraId="5BA02180">
            <w:pPr>
              <w:keepNext w:val="0"/>
              <w:keepLines w:val="0"/>
              <w:widowControl/>
              <w:numPr>
                <w:ilvl w:val="0"/>
                <w:numId w:val="0"/>
              </w:numPr>
              <w:suppressLineNumbers w:val="0"/>
              <w:spacing w:before="0" w:beforeAutospacing="0" w:after="0" w:afterAutospacing="0"/>
              <w:ind w:left="0" w:leftChars="0" w:right="0" w:firstLine="0" w:firstLineChars="0"/>
              <w:jc w:val="both"/>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1.零星土方外运及内倒</w:t>
            </w:r>
          </w:p>
        </w:tc>
        <w:tc>
          <w:tcPr>
            <w:tcW w:w="973" w:type="dxa"/>
            <w:shd w:val="clear" w:color="auto" w:fill="auto"/>
            <w:noWrap w:val="0"/>
            <w:vAlign w:val="center"/>
          </w:tcPr>
          <w:p w14:paraId="3759D6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sz w:val="21"/>
                <w:szCs w:val="21"/>
                <w:lang w:val="en-US" w:eastAsia="zh-CN"/>
              </w:rPr>
            </w:pPr>
            <w:r>
              <w:rPr>
                <w:rFonts w:hint="eastAsia" w:ascii="仿宋" w:hAnsi="仿宋" w:eastAsia="仿宋" w:cs="仿宋"/>
                <w:kern w:val="2"/>
                <w:sz w:val="21"/>
                <w:szCs w:val="21"/>
                <w:highlight w:val="none"/>
                <w:lang w:val="en-US" w:eastAsia="zh-CN" w:bidi="ar-SA"/>
              </w:rPr>
              <w:t>台班</w:t>
            </w:r>
          </w:p>
        </w:tc>
        <w:tc>
          <w:tcPr>
            <w:tcW w:w="1590" w:type="dxa"/>
            <w:shd w:val="clear" w:color="auto" w:fill="auto"/>
            <w:noWrap w:val="0"/>
            <w:vAlign w:val="center"/>
          </w:tcPr>
          <w:p w14:paraId="6CE8E93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sz w:val="21"/>
                <w:szCs w:val="21"/>
                <w:lang w:val="en-US" w:eastAsia="zh-CN"/>
              </w:rPr>
              <w:t>1200元/台班</w:t>
            </w:r>
          </w:p>
        </w:tc>
        <w:tc>
          <w:tcPr>
            <w:tcW w:w="1344" w:type="dxa"/>
            <w:vMerge w:val="continue"/>
            <w:shd w:val="clear" w:color="auto" w:fill="auto"/>
            <w:noWrap w:val="0"/>
            <w:vAlign w:val="center"/>
          </w:tcPr>
          <w:p w14:paraId="032623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kern w:val="0"/>
                <w:sz w:val="22"/>
                <w:szCs w:val="22"/>
                <w:highlight w:val="none"/>
                <w:u w:val="none"/>
                <w:lang w:val="en-US" w:eastAsia="zh-CN" w:bidi="ar"/>
              </w:rPr>
            </w:pPr>
          </w:p>
        </w:tc>
        <w:tc>
          <w:tcPr>
            <w:tcW w:w="3045" w:type="dxa"/>
            <w:vMerge w:val="continue"/>
            <w:shd w:val="clear" w:color="auto" w:fill="auto"/>
            <w:noWrap w:val="0"/>
            <w:vAlign w:val="center"/>
          </w:tcPr>
          <w:p w14:paraId="50CCA4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91" w:type="dxa"/>
            <w:vMerge w:val="continue"/>
            <w:shd w:val="clear" w:color="auto" w:fill="auto"/>
            <w:noWrap w:val="0"/>
            <w:vAlign w:val="center"/>
          </w:tcPr>
          <w:p w14:paraId="2B57B8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 w:hAnsi="仿宋" w:eastAsia="仿宋" w:cs="仿宋"/>
                <w:kern w:val="2"/>
                <w:sz w:val="21"/>
                <w:szCs w:val="21"/>
                <w:highlight w:val="none"/>
                <w:lang w:val="en-US" w:eastAsia="zh-CN" w:bidi="ar-SA"/>
              </w:rPr>
            </w:pPr>
          </w:p>
        </w:tc>
      </w:tr>
      <w:tr w14:paraId="038F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86" w:type="dxa"/>
            <w:shd w:val="clear" w:color="auto" w:fill="auto"/>
            <w:noWrap w:val="0"/>
            <w:vAlign w:val="center"/>
          </w:tcPr>
          <w:p w14:paraId="6C086E05">
            <w:pPr>
              <w:keepNext w:val="0"/>
              <w:keepLines w:val="0"/>
              <w:suppressLineNumbers w:val="0"/>
              <w:spacing w:before="0" w:beforeAutospacing="0" w:after="0" w:afterAutospacing="0"/>
              <w:ind w:left="0" w:right="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7</w:t>
            </w:r>
          </w:p>
        </w:tc>
        <w:tc>
          <w:tcPr>
            <w:tcW w:w="1340" w:type="dxa"/>
            <w:shd w:val="clear" w:color="auto" w:fill="auto"/>
            <w:noWrap w:val="0"/>
            <w:vAlign w:val="center"/>
          </w:tcPr>
          <w:p w14:paraId="215C84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i w:val="0"/>
                <w:color w:val="auto"/>
                <w:kern w:val="0"/>
                <w:sz w:val="21"/>
                <w:szCs w:val="21"/>
                <w:u w:val="none"/>
                <w:lang w:val="en-US" w:eastAsia="zh-CN" w:bidi="ar"/>
              </w:rPr>
              <w:t>环保自卸汽车</w:t>
            </w:r>
          </w:p>
        </w:tc>
        <w:tc>
          <w:tcPr>
            <w:tcW w:w="1279" w:type="dxa"/>
            <w:shd w:val="clear" w:color="auto" w:fill="auto"/>
            <w:noWrap w:val="0"/>
            <w:vAlign w:val="center"/>
          </w:tcPr>
          <w:p w14:paraId="1FB0D4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i w:val="0"/>
                <w:color w:val="auto"/>
                <w:kern w:val="0"/>
                <w:sz w:val="21"/>
                <w:szCs w:val="21"/>
                <w:u w:val="none"/>
                <w:lang w:val="en-US" w:eastAsia="zh-CN" w:bidi="ar"/>
              </w:rPr>
              <w:t>斗容量10m</w:t>
            </w:r>
            <w:r>
              <w:rPr>
                <w:rFonts w:hint="eastAsia" w:ascii="仿宋" w:hAnsi="仿宋" w:eastAsia="仿宋" w:cs="仿宋"/>
                <w:b w:val="0"/>
                <w:bCs w:val="0"/>
                <w:i w:val="0"/>
                <w:color w:val="auto"/>
                <w:kern w:val="0"/>
                <w:sz w:val="21"/>
                <w:szCs w:val="21"/>
                <w:u w:val="none"/>
                <w:vertAlign w:val="superscript"/>
                <w:lang w:val="en-US" w:eastAsia="zh-CN" w:bidi="ar"/>
              </w:rPr>
              <w:t>3</w:t>
            </w:r>
          </w:p>
        </w:tc>
        <w:tc>
          <w:tcPr>
            <w:tcW w:w="2828" w:type="dxa"/>
            <w:shd w:val="clear" w:color="auto" w:fill="auto"/>
            <w:noWrap w:val="0"/>
            <w:vAlign w:val="center"/>
          </w:tcPr>
          <w:p w14:paraId="5F457098">
            <w:pPr>
              <w:keepNext w:val="0"/>
              <w:keepLines w:val="0"/>
              <w:widowControl/>
              <w:numPr>
                <w:ilvl w:val="0"/>
                <w:numId w:val="0"/>
              </w:numPr>
              <w:suppressLineNumbers w:val="0"/>
              <w:spacing w:before="0" w:beforeAutospacing="0" w:after="0" w:afterAutospacing="0"/>
              <w:ind w:left="0" w:leftChars="0" w:right="0" w:firstLine="0" w:firstLineChars="0"/>
              <w:jc w:val="both"/>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1.零星土方外运及内倒</w:t>
            </w:r>
          </w:p>
        </w:tc>
        <w:tc>
          <w:tcPr>
            <w:tcW w:w="973" w:type="dxa"/>
            <w:shd w:val="clear" w:color="auto" w:fill="auto"/>
            <w:noWrap w:val="0"/>
            <w:vAlign w:val="center"/>
          </w:tcPr>
          <w:p w14:paraId="53AF28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sz w:val="21"/>
                <w:szCs w:val="21"/>
                <w:lang w:val="en-US" w:eastAsia="zh-CN"/>
              </w:rPr>
            </w:pPr>
            <w:r>
              <w:rPr>
                <w:rFonts w:hint="eastAsia" w:ascii="仿宋" w:hAnsi="仿宋" w:eastAsia="仿宋" w:cs="仿宋"/>
                <w:kern w:val="2"/>
                <w:sz w:val="21"/>
                <w:szCs w:val="21"/>
                <w:highlight w:val="none"/>
                <w:lang w:val="en-US" w:eastAsia="zh-CN" w:bidi="ar-SA"/>
              </w:rPr>
              <w:t>台班</w:t>
            </w:r>
          </w:p>
        </w:tc>
        <w:tc>
          <w:tcPr>
            <w:tcW w:w="1590" w:type="dxa"/>
            <w:shd w:val="clear" w:color="auto" w:fill="auto"/>
            <w:noWrap w:val="0"/>
            <w:vAlign w:val="center"/>
          </w:tcPr>
          <w:p w14:paraId="1A38FB5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sz w:val="21"/>
                <w:szCs w:val="21"/>
                <w:lang w:val="en-US" w:eastAsia="zh-CN"/>
              </w:rPr>
              <w:t>900元/台班</w:t>
            </w:r>
          </w:p>
        </w:tc>
        <w:tc>
          <w:tcPr>
            <w:tcW w:w="1344" w:type="dxa"/>
            <w:vMerge w:val="continue"/>
            <w:shd w:val="clear" w:color="auto" w:fill="auto"/>
            <w:noWrap w:val="0"/>
            <w:vAlign w:val="center"/>
          </w:tcPr>
          <w:p w14:paraId="492B64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kern w:val="0"/>
                <w:sz w:val="22"/>
                <w:szCs w:val="22"/>
                <w:highlight w:val="none"/>
                <w:u w:val="none"/>
                <w:lang w:val="en-US" w:eastAsia="zh-CN" w:bidi="ar"/>
              </w:rPr>
            </w:pPr>
          </w:p>
        </w:tc>
        <w:tc>
          <w:tcPr>
            <w:tcW w:w="3045" w:type="dxa"/>
            <w:vMerge w:val="continue"/>
            <w:shd w:val="clear" w:color="auto" w:fill="auto"/>
            <w:noWrap w:val="0"/>
            <w:vAlign w:val="center"/>
          </w:tcPr>
          <w:p w14:paraId="0762DE6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91" w:type="dxa"/>
            <w:vMerge w:val="continue"/>
            <w:shd w:val="clear" w:color="auto" w:fill="auto"/>
            <w:noWrap w:val="0"/>
            <w:vAlign w:val="center"/>
          </w:tcPr>
          <w:p w14:paraId="299C5F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 w:hAnsi="仿宋" w:eastAsia="仿宋" w:cs="仿宋"/>
                <w:kern w:val="2"/>
                <w:sz w:val="21"/>
                <w:szCs w:val="21"/>
                <w:highlight w:val="none"/>
                <w:lang w:val="en-US" w:eastAsia="zh-CN" w:bidi="ar-SA"/>
              </w:rPr>
            </w:pPr>
          </w:p>
        </w:tc>
      </w:tr>
      <w:tr w14:paraId="46F3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86" w:type="dxa"/>
            <w:shd w:val="clear" w:color="auto" w:fill="auto"/>
            <w:noWrap w:val="0"/>
            <w:vAlign w:val="center"/>
          </w:tcPr>
          <w:p w14:paraId="24FCA189">
            <w:pPr>
              <w:keepNext w:val="0"/>
              <w:keepLines w:val="0"/>
              <w:suppressLineNumbers w:val="0"/>
              <w:spacing w:before="0" w:beforeAutospacing="0" w:after="0" w:afterAutospacing="0"/>
              <w:ind w:left="0" w:right="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w:t>
            </w:r>
          </w:p>
        </w:tc>
        <w:tc>
          <w:tcPr>
            <w:tcW w:w="1340" w:type="dxa"/>
            <w:shd w:val="clear" w:color="auto" w:fill="auto"/>
            <w:noWrap w:val="0"/>
            <w:vAlign w:val="center"/>
          </w:tcPr>
          <w:p w14:paraId="42A809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i w:val="0"/>
                <w:color w:val="auto"/>
                <w:kern w:val="0"/>
                <w:sz w:val="21"/>
                <w:szCs w:val="21"/>
                <w:u w:val="none"/>
                <w:lang w:val="en-US" w:eastAsia="zh-CN" w:bidi="ar"/>
              </w:rPr>
              <w:t>农用车</w:t>
            </w:r>
          </w:p>
        </w:tc>
        <w:tc>
          <w:tcPr>
            <w:tcW w:w="1279" w:type="dxa"/>
            <w:shd w:val="clear" w:color="auto" w:fill="auto"/>
            <w:noWrap w:val="0"/>
            <w:vAlign w:val="center"/>
          </w:tcPr>
          <w:p w14:paraId="444213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i w:val="0"/>
                <w:color w:val="auto"/>
                <w:kern w:val="0"/>
                <w:sz w:val="21"/>
                <w:szCs w:val="21"/>
                <w:u w:val="none"/>
                <w:lang w:val="en-US" w:eastAsia="zh-CN" w:bidi="ar"/>
              </w:rPr>
              <w:t>斗容量8m</w:t>
            </w:r>
            <w:r>
              <w:rPr>
                <w:rFonts w:hint="eastAsia" w:ascii="仿宋" w:hAnsi="仿宋" w:eastAsia="仿宋" w:cs="仿宋"/>
                <w:b w:val="0"/>
                <w:bCs w:val="0"/>
                <w:i w:val="0"/>
                <w:color w:val="auto"/>
                <w:kern w:val="0"/>
                <w:sz w:val="21"/>
                <w:szCs w:val="21"/>
                <w:u w:val="none"/>
                <w:vertAlign w:val="superscript"/>
                <w:lang w:val="en-US" w:eastAsia="zh-CN" w:bidi="ar"/>
              </w:rPr>
              <w:t>3</w:t>
            </w:r>
          </w:p>
        </w:tc>
        <w:tc>
          <w:tcPr>
            <w:tcW w:w="2828" w:type="dxa"/>
            <w:shd w:val="clear" w:color="auto" w:fill="auto"/>
            <w:noWrap w:val="0"/>
            <w:vAlign w:val="center"/>
          </w:tcPr>
          <w:p w14:paraId="56EA4EED">
            <w:pPr>
              <w:keepNext w:val="0"/>
              <w:keepLines w:val="0"/>
              <w:widowControl/>
              <w:numPr>
                <w:ilvl w:val="0"/>
                <w:numId w:val="0"/>
              </w:numPr>
              <w:suppressLineNumbers w:val="0"/>
              <w:spacing w:before="0" w:beforeAutospacing="0" w:after="0" w:afterAutospacing="0"/>
              <w:ind w:left="0" w:leftChars="0" w:right="0" w:firstLine="0" w:firstLineChars="0"/>
              <w:jc w:val="both"/>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1.零星土方外运及内倒</w:t>
            </w:r>
          </w:p>
        </w:tc>
        <w:tc>
          <w:tcPr>
            <w:tcW w:w="973" w:type="dxa"/>
            <w:shd w:val="clear" w:color="auto" w:fill="auto"/>
            <w:noWrap w:val="0"/>
            <w:vAlign w:val="center"/>
          </w:tcPr>
          <w:p w14:paraId="0EBD87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sz w:val="21"/>
                <w:szCs w:val="21"/>
                <w:lang w:val="en-US" w:eastAsia="zh-CN"/>
              </w:rPr>
            </w:pPr>
            <w:r>
              <w:rPr>
                <w:rFonts w:hint="eastAsia" w:ascii="仿宋" w:hAnsi="仿宋" w:eastAsia="仿宋" w:cs="仿宋"/>
                <w:kern w:val="2"/>
                <w:sz w:val="21"/>
                <w:szCs w:val="21"/>
                <w:highlight w:val="none"/>
                <w:lang w:val="en-US" w:eastAsia="zh-CN" w:bidi="ar-SA"/>
              </w:rPr>
              <w:t>台班</w:t>
            </w:r>
          </w:p>
        </w:tc>
        <w:tc>
          <w:tcPr>
            <w:tcW w:w="1590" w:type="dxa"/>
            <w:shd w:val="clear" w:color="auto" w:fill="auto"/>
            <w:noWrap w:val="0"/>
            <w:vAlign w:val="center"/>
          </w:tcPr>
          <w:p w14:paraId="5A70D9D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sz w:val="21"/>
                <w:szCs w:val="21"/>
                <w:lang w:val="en-US" w:eastAsia="zh-CN"/>
              </w:rPr>
              <w:t>528元/台班</w:t>
            </w:r>
          </w:p>
        </w:tc>
        <w:tc>
          <w:tcPr>
            <w:tcW w:w="1344" w:type="dxa"/>
            <w:vMerge w:val="continue"/>
            <w:shd w:val="clear" w:color="auto" w:fill="auto"/>
            <w:noWrap w:val="0"/>
            <w:vAlign w:val="center"/>
          </w:tcPr>
          <w:p w14:paraId="2B203B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kern w:val="0"/>
                <w:sz w:val="22"/>
                <w:szCs w:val="22"/>
                <w:highlight w:val="none"/>
                <w:u w:val="none"/>
                <w:lang w:val="en-US" w:eastAsia="zh-CN" w:bidi="ar"/>
              </w:rPr>
            </w:pPr>
          </w:p>
        </w:tc>
        <w:tc>
          <w:tcPr>
            <w:tcW w:w="3045" w:type="dxa"/>
            <w:vMerge w:val="continue"/>
            <w:shd w:val="clear" w:color="auto" w:fill="auto"/>
            <w:noWrap w:val="0"/>
            <w:vAlign w:val="center"/>
          </w:tcPr>
          <w:p w14:paraId="349A62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91" w:type="dxa"/>
            <w:vMerge w:val="continue"/>
            <w:shd w:val="clear" w:color="auto" w:fill="auto"/>
            <w:noWrap w:val="0"/>
            <w:vAlign w:val="center"/>
          </w:tcPr>
          <w:p w14:paraId="4A7A2A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 w:hAnsi="仿宋" w:eastAsia="仿宋" w:cs="仿宋"/>
                <w:kern w:val="2"/>
                <w:sz w:val="21"/>
                <w:szCs w:val="21"/>
                <w:highlight w:val="none"/>
                <w:lang w:val="en-US" w:eastAsia="zh-CN" w:bidi="ar-SA"/>
              </w:rPr>
            </w:pPr>
          </w:p>
        </w:tc>
      </w:tr>
      <w:bookmarkEnd w:id="0"/>
      <w:bookmarkEnd w:id="1"/>
      <w:tr w14:paraId="213B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206" w:type="dxa"/>
            <w:gridSpan w:val="5"/>
            <w:noWrap w:val="0"/>
            <w:vAlign w:val="center"/>
          </w:tcPr>
          <w:p w14:paraId="6C0F35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val="0"/>
                <w:sz w:val="24"/>
                <w:szCs w:val="24"/>
                <w:lang w:val="en-US" w:eastAsia="zh-CN"/>
              </w:rPr>
              <w:t>暂定合同价</w:t>
            </w:r>
          </w:p>
        </w:tc>
        <w:tc>
          <w:tcPr>
            <w:tcW w:w="5979" w:type="dxa"/>
            <w:gridSpan w:val="3"/>
            <w:shd w:val="clear" w:color="auto" w:fill="auto"/>
            <w:noWrap w:val="0"/>
            <w:vAlign w:val="center"/>
          </w:tcPr>
          <w:p w14:paraId="5EB7F08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bCs w:val="0"/>
                <w:sz w:val="24"/>
                <w:szCs w:val="24"/>
                <w:lang w:val="en-US" w:eastAsia="zh-CN"/>
              </w:rPr>
              <w:t>1</w:t>
            </w:r>
            <w:r>
              <w:rPr>
                <w:rFonts w:hint="default" w:ascii="仿宋" w:hAnsi="仿宋" w:eastAsia="仿宋" w:cs="仿宋"/>
                <w:b/>
                <w:bCs w:val="0"/>
                <w:sz w:val="24"/>
                <w:szCs w:val="24"/>
                <w:lang w:eastAsia="zh-CN"/>
                <w:woUserID w:val="1"/>
              </w:rPr>
              <w:t>0</w:t>
            </w:r>
            <w:r>
              <w:rPr>
                <w:rFonts w:hint="eastAsia" w:ascii="仿宋" w:hAnsi="仿宋" w:eastAsia="仿宋" w:cs="仿宋"/>
                <w:b/>
                <w:bCs w:val="0"/>
                <w:sz w:val="24"/>
                <w:szCs w:val="24"/>
                <w:lang w:val="en-US" w:eastAsia="zh-CN"/>
              </w:rPr>
              <w:t>0000.00元</w:t>
            </w:r>
          </w:p>
        </w:tc>
        <w:tc>
          <w:tcPr>
            <w:tcW w:w="1691" w:type="dxa"/>
            <w:vMerge w:val="continue"/>
            <w:noWrap w:val="0"/>
            <w:vAlign w:val="center"/>
          </w:tcPr>
          <w:p w14:paraId="0B97A259">
            <w:pPr>
              <w:keepNext w:val="0"/>
              <w:keepLines w:val="0"/>
              <w:suppressLineNumbers w:val="0"/>
              <w:spacing w:before="0" w:beforeAutospacing="0" w:after="0" w:afterAutospacing="0"/>
              <w:ind w:left="0" w:right="0"/>
              <w:jc w:val="center"/>
              <w:rPr>
                <w:rFonts w:hint="eastAsia" w:ascii="仿宋" w:hAnsi="仿宋" w:eastAsia="仿宋" w:cs="仿宋"/>
                <w:color w:val="000000"/>
                <w:szCs w:val="21"/>
                <w:lang w:val="en-US" w:eastAsia="zh-CN"/>
              </w:rPr>
            </w:pPr>
          </w:p>
        </w:tc>
      </w:tr>
      <w:tr w14:paraId="39406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6" w:hRule="atLeast"/>
          <w:jc w:val="center"/>
        </w:trPr>
        <w:tc>
          <w:tcPr>
            <w:tcW w:w="14876" w:type="dxa"/>
            <w:gridSpan w:val="9"/>
            <w:noWrap w:val="0"/>
            <w:vAlign w:val="center"/>
          </w:tcPr>
          <w:p w14:paraId="7229857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color w:val="FF0000"/>
                <w:kern w:val="0"/>
                <w:sz w:val="24"/>
                <w:szCs w:val="24"/>
              </w:rPr>
            </w:pPr>
            <w:r>
              <w:rPr>
                <w:rFonts w:hint="eastAsia" w:ascii="仿宋" w:hAnsi="仿宋" w:eastAsia="仿宋" w:cs="仿宋"/>
                <w:b/>
                <w:color w:val="FF0000"/>
                <w:kern w:val="0"/>
                <w:sz w:val="24"/>
                <w:szCs w:val="24"/>
              </w:rPr>
              <w:t>报价包含且不仅限于以下内容：</w:t>
            </w:r>
          </w:p>
          <w:p w14:paraId="35BC0EBF">
            <w:pPr>
              <w:keepNext w:val="0"/>
              <w:keepLines w:val="0"/>
              <w:widowControl w:val="0"/>
              <w:numPr>
                <w:ilvl w:val="0"/>
                <w:numId w:val="10"/>
              </w:numPr>
              <w:suppressLineNumbers w:val="0"/>
              <w:autoSpaceDE w:val="0"/>
              <w:autoSpaceDN/>
              <w:spacing w:before="0" w:beforeAutospacing="0" w:after="0" w:afterAutospacing="0" w:line="360" w:lineRule="exact"/>
              <w:ind w:left="0" w:right="0" w:rightChars="0"/>
              <w:jc w:val="both"/>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以上机械型号均为预估；工程量按实际完成量进行结算。</w:t>
            </w:r>
          </w:p>
          <w:p w14:paraId="387979EE">
            <w:pPr>
              <w:keepNext w:val="0"/>
              <w:keepLines w:val="0"/>
              <w:widowControl w:val="0"/>
              <w:numPr>
                <w:ilvl w:val="0"/>
                <w:numId w:val="0"/>
              </w:numPr>
              <w:suppressLineNumbers w:val="0"/>
              <w:autoSpaceDE w:val="0"/>
              <w:autoSpaceDN/>
              <w:spacing w:before="0" w:beforeAutospacing="0" w:after="0" w:afterAutospacing="0" w:line="360" w:lineRule="exact"/>
              <w:ind w:left="0" w:right="0" w:rightChars="0"/>
              <w:jc w:val="both"/>
              <w:rPr>
                <w:rFonts w:hint="eastAsia" w:ascii="仿宋" w:hAnsi="仿宋" w:eastAsia="仿宋" w:cs="仿宋"/>
                <w:color w:val="FF0000"/>
                <w:kern w:val="0"/>
                <w:sz w:val="21"/>
                <w:szCs w:val="21"/>
                <w:lang w:val="en-US" w:eastAsia="zh-CN" w:bidi="ar"/>
              </w:rPr>
            </w:pPr>
            <w:r>
              <w:rPr>
                <w:rFonts w:hint="eastAsia" w:ascii="仿宋" w:hAnsi="仿宋" w:eastAsia="仿宋" w:cs="仿宋"/>
                <w:color w:val="FF0000"/>
                <w:kern w:val="0"/>
                <w:sz w:val="21"/>
                <w:szCs w:val="21"/>
                <w:lang w:val="en-US" w:eastAsia="zh-CN" w:bidi="ar"/>
              </w:rPr>
              <w:t>2、若现场使用的零星机械不在合同约定范围内，将按2025年铜冠建筑安装股份有限公司机械租赁指导价（不含税）×成交下浮率进行结算。</w:t>
            </w:r>
          </w:p>
          <w:p w14:paraId="750AE40A">
            <w:pPr>
              <w:keepNext w:val="0"/>
              <w:keepLines w:val="0"/>
              <w:widowControl w:val="0"/>
              <w:numPr>
                <w:ilvl w:val="0"/>
                <w:numId w:val="0"/>
              </w:numPr>
              <w:suppressLineNumbers w:val="0"/>
              <w:autoSpaceDE w:val="0"/>
              <w:autoSpaceDN/>
              <w:spacing w:before="0" w:beforeAutospacing="0" w:after="0" w:afterAutospacing="0" w:line="360" w:lineRule="exact"/>
              <w:ind w:left="0" w:right="0" w:rightChars="0"/>
              <w:jc w:val="both"/>
              <w:rPr>
                <w:rFonts w:hint="eastAsia" w:ascii="仿宋" w:hAnsi="仿宋" w:eastAsia="仿宋" w:cs="仿宋"/>
                <w:color w:val="auto"/>
                <w:kern w:val="0"/>
                <w:sz w:val="21"/>
                <w:szCs w:val="21"/>
              </w:rPr>
            </w:pPr>
            <w:r>
              <w:rPr>
                <w:rFonts w:hint="eastAsia" w:ascii="仿宋" w:hAnsi="仿宋" w:eastAsia="仿宋" w:cs="仿宋"/>
                <w:color w:val="auto"/>
                <w:kern w:val="2"/>
                <w:sz w:val="21"/>
                <w:szCs w:val="21"/>
                <w:highlight w:val="none"/>
                <w:lang w:val="en-US" w:eastAsia="zh-CN" w:bidi="ar"/>
              </w:rPr>
              <w:t>3、</w:t>
            </w:r>
            <w:r>
              <w:rPr>
                <w:rFonts w:hint="eastAsia" w:ascii="仿宋" w:hAnsi="仿宋" w:eastAsia="仿宋" w:cs="仿宋"/>
                <w:color w:val="auto"/>
                <w:kern w:val="0"/>
                <w:sz w:val="21"/>
                <w:szCs w:val="21"/>
                <w:lang w:val="en-US" w:eastAsia="zh-CN" w:bidi="ar"/>
              </w:rPr>
              <w:t>以上限价含施工中发生的一切施工措施费：如文明施工；安全环保；</w:t>
            </w:r>
            <w:r>
              <w:rPr>
                <w:rFonts w:hint="eastAsia" w:ascii="仿宋" w:hAnsi="仿宋" w:eastAsia="仿宋" w:cs="仿宋"/>
                <w:color w:val="auto"/>
                <w:kern w:val="2"/>
                <w:sz w:val="21"/>
                <w:szCs w:val="21"/>
                <w:lang w:val="en-US" w:eastAsia="zh-CN" w:bidi="ar"/>
              </w:rPr>
              <w:t>输路线清理、协调；</w:t>
            </w:r>
            <w:r>
              <w:rPr>
                <w:rFonts w:hint="eastAsia" w:ascii="仿宋" w:hAnsi="仿宋" w:eastAsia="仿宋" w:cs="仿宋"/>
                <w:color w:val="auto"/>
                <w:kern w:val="0"/>
                <w:sz w:val="21"/>
                <w:szCs w:val="21"/>
                <w:lang w:val="en-US" w:eastAsia="zh-CN" w:bidi="ar"/>
              </w:rPr>
              <w:t>车辆冲洗；</w:t>
            </w:r>
            <w:r>
              <w:rPr>
                <w:rFonts w:hint="eastAsia" w:ascii="仿宋" w:hAnsi="仿宋" w:eastAsia="仿宋" w:cs="仿宋"/>
                <w:color w:val="auto"/>
                <w:kern w:val="2"/>
                <w:sz w:val="21"/>
                <w:szCs w:val="21"/>
                <w:lang w:val="en-US" w:eastAsia="zh-CN" w:bidi="ar"/>
              </w:rPr>
              <w:t>道路清扫、洒水降尘</w:t>
            </w:r>
            <w:r>
              <w:rPr>
                <w:rFonts w:hint="eastAsia" w:ascii="仿宋" w:hAnsi="仿宋" w:eastAsia="仿宋" w:cs="仿宋"/>
                <w:color w:val="auto"/>
                <w:kern w:val="0"/>
                <w:sz w:val="21"/>
                <w:szCs w:val="21"/>
                <w:lang w:val="en-US" w:eastAsia="zh-CN" w:bidi="ar"/>
              </w:rPr>
              <w:t>为此项工作内容施工发生的发生的一切费用。</w:t>
            </w:r>
          </w:p>
          <w:p w14:paraId="16F6BD11">
            <w:pPr>
              <w:keepNext w:val="0"/>
              <w:keepLines w:val="0"/>
              <w:widowControl/>
              <w:suppressLineNumbers w:val="0"/>
              <w:autoSpaceDE w:val="0"/>
              <w:autoSpaceDN/>
              <w:spacing w:before="0" w:beforeAutospacing="0" w:after="0" w:afterAutospacing="0" w:line="360" w:lineRule="exact"/>
              <w:ind w:left="0" w:right="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4、如果施工中成交人对</w:t>
            </w:r>
            <w:r>
              <w:rPr>
                <w:rFonts w:hint="eastAsia" w:ascii="仿宋" w:hAnsi="仿宋" w:eastAsia="仿宋" w:cs="仿宋"/>
                <w:color w:val="auto"/>
                <w:kern w:val="0"/>
                <w:sz w:val="21"/>
                <w:szCs w:val="21"/>
                <w:lang w:val="en-US" w:eastAsia="zh-CN" w:bidi="ar"/>
              </w:rPr>
              <w:t>询比采购单位</w:t>
            </w:r>
            <w:r>
              <w:rPr>
                <w:rFonts w:hint="eastAsia" w:ascii="仿宋" w:hAnsi="仿宋" w:eastAsia="仿宋" w:cs="仿宋"/>
                <w:kern w:val="0"/>
                <w:sz w:val="21"/>
                <w:szCs w:val="21"/>
                <w:lang w:val="en-US" w:eastAsia="zh-CN" w:bidi="ar"/>
              </w:rPr>
              <w:t>施工完成的工程进行破坏，将按照发生的施工一切费用100%进行处罚。</w:t>
            </w:r>
          </w:p>
          <w:p w14:paraId="4AF9D7D6">
            <w:pPr>
              <w:keepNext w:val="0"/>
              <w:keepLines w:val="0"/>
              <w:widowControl/>
              <w:suppressLineNumbers w:val="0"/>
              <w:autoSpaceDE w:val="0"/>
              <w:spacing w:before="0" w:beforeAutospacing="0" w:after="0" w:afterAutospacing="0" w:line="360" w:lineRule="exact"/>
              <w:ind w:left="0" w:right="0"/>
              <w:jc w:val="left"/>
              <w:rPr>
                <w:rFonts w:hint="eastAsia" w:ascii="仿宋" w:hAnsi="仿宋" w:eastAsia="仿宋" w:cs="仿宋"/>
                <w:color w:val="000000"/>
                <w:szCs w:val="21"/>
                <w:lang w:val="en-US" w:eastAsia="zh-CN"/>
              </w:rPr>
            </w:pPr>
            <w:r>
              <w:rPr>
                <w:rFonts w:hint="eastAsia" w:ascii="仿宋" w:hAnsi="仿宋" w:eastAsia="仿宋" w:cs="仿宋"/>
                <w:kern w:val="0"/>
                <w:sz w:val="21"/>
                <w:szCs w:val="21"/>
                <w:lang w:val="en-US" w:eastAsia="zh-CN" w:bidi="ar"/>
              </w:rPr>
              <w:t>5、成交人一经接到成交通知书后，应立即组织机械及人员进场，如果施工中出现不能按要求履约合同，将建立黑名单制，该成交人半年内不得参加我单位组织的工程采购。</w:t>
            </w:r>
          </w:p>
        </w:tc>
      </w:tr>
    </w:tbl>
    <w:p w14:paraId="2DCA331B">
      <w:pPr>
        <w:spacing w:line="240" w:lineRule="auto"/>
        <w:rPr>
          <w:rFonts w:hint="default" w:ascii="仿宋" w:hAnsi="仿宋" w:eastAsia="仿宋" w:cs="仿宋"/>
          <w:sz w:val="28"/>
          <w:szCs w:val="28"/>
          <w:lang w:eastAsia="zh-CN"/>
          <w:woUserID w:val="1"/>
        </w:rPr>
      </w:pPr>
    </w:p>
    <w:p w14:paraId="25142385">
      <w:pPr>
        <w:spacing w:line="240" w:lineRule="auto"/>
        <w:rPr>
          <w:rFonts w:hint="eastAsia" w:ascii="仿宋" w:hAnsi="仿宋" w:eastAsia="仿宋" w:cs="仿宋"/>
          <w:sz w:val="24"/>
          <w:szCs w:val="24"/>
        </w:rPr>
      </w:pPr>
      <w:r>
        <w:rPr>
          <w:rFonts w:hint="default" w:ascii="仿宋" w:hAnsi="仿宋" w:eastAsia="仿宋" w:cs="仿宋"/>
          <w:sz w:val="28"/>
          <w:szCs w:val="28"/>
          <w:lang w:eastAsia="zh-CN"/>
          <w:woUserID w:val="1"/>
        </w:rPr>
        <w:t>响</w:t>
      </w:r>
      <w:r>
        <w:rPr>
          <w:rFonts w:hint="eastAsia" w:ascii="仿宋" w:hAnsi="仿宋" w:eastAsia="仿宋" w:cs="仿宋"/>
          <w:sz w:val="28"/>
          <w:szCs w:val="28"/>
          <w:lang w:val="en-US" w:eastAsia="zh-CN"/>
        </w:rPr>
        <w:t>应</w:t>
      </w:r>
      <w:r>
        <w:rPr>
          <w:rFonts w:hint="eastAsia" w:ascii="仿宋" w:hAnsi="仿宋" w:eastAsia="仿宋" w:cs="仿宋"/>
          <w:sz w:val="28"/>
          <w:szCs w:val="28"/>
        </w:rPr>
        <w:t>单位：</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woUserID w:val="1"/>
        </w:rPr>
        <w:t>法定代表人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（签字）    日    期：</w:t>
      </w:r>
      <w:r>
        <w:rPr>
          <w:rFonts w:hint="eastAsia" w:ascii="仿宋" w:hAnsi="仿宋" w:eastAsia="仿宋" w:cs="仿宋"/>
          <w:sz w:val="28"/>
          <w:szCs w:val="28"/>
          <w:u w:val="single"/>
        </w:rPr>
        <w:t xml:space="preserve">     年   月   日  </w:t>
      </w:r>
    </w:p>
    <w:sectPr>
      <w:pgSz w:w="16838" w:h="11906" w:orient="landscape"/>
      <w:pgMar w:top="1338" w:right="1417" w:bottom="1338" w:left="1417" w:header="851" w:footer="272" w:gutter="283"/>
      <w:cols w:space="0" w:num="1"/>
      <w:rtlGutter w:val="0"/>
      <w:docGrid w:type="linesAndChars" w:linePitch="312" w:charSpace="10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39993">
    <w:pPr>
      <w:pStyle w:val="29"/>
      <w:jc w:val="center"/>
    </w:pPr>
  </w:p>
  <w:p w14:paraId="653A24DD">
    <w:pPr>
      <w:pStyle w:val="2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DA396">
    <w:pPr>
      <w:pStyle w:val="29"/>
      <w:framePr w:wrap="around" w:vAnchor="text" w:hAnchor="margin" w:xAlign="right" w:y="1"/>
      <w:rPr>
        <w:rStyle w:val="49"/>
      </w:rPr>
    </w:pPr>
    <w:r>
      <w:fldChar w:fldCharType="begin"/>
    </w:r>
    <w:r>
      <w:rPr>
        <w:rStyle w:val="49"/>
      </w:rPr>
      <w:instrText xml:space="preserve">PAGE  </w:instrText>
    </w:r>
    <w:r>
      <w:fldChar w:fldCharType="end"/>
    </w:r>
  </w:p>
  <w:p w14:paraId="3EBE3C56">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C7F1F">
    <w:r>
      <w:rPr>
        <w:u w:val="single"/>
      </w:rPr>
      <w:drawing>
        <wp:inline distT="0" distB="0" distL="0" distR="0">
          <wp:extent cx="223520" cy="201930"/>
          <wp:effectExtent l="19050" t="0" r="0" b="0"/>
          <wp:docPr id="1" name="图片 1" descr="tl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lys"/>
                  <pic:cNvPicPr>
                    <a:picLocks noChangeAspect="1" noChangeArrowheads="1"/>
                  </pic:cNvPicPr>
                </pic:nvPicPr>
                <pic:blipFill>
                  <a:blip r:embed="rId1"/>
                  <a:srcRect/>
                  <a:stretch>
                    <a:fillRect/>
                  </a:stretch>
                </pic:blipFill>
                <pic:spPr>
                  <a:xfrm>
                    <a:off x="0" y="0"/>
                    <a:ext cx="223520" cy="201930"/>
                  </a:xfrm>
                  <a:prstGeom prst="rect">
                    <a:avLst/>
                  </a:prstGeom>
                  <a:noFill/>
                  <a:ln w="9525">
                    <a:noFill/>
                    <a:miter lim="800000"/>
                    <a:headEnd/>
                    <a:tailEnd/>
                  </a:ln>
                </pic:spPr>
              </pic:pic>
            </a:graphicData>
          </a:graphic>
        </wp:inline>
      </w:drawing>
    </w:r>
    <w:r>
      <w:rPr>
        <w:rFonts w:hint="eastAsia"/>
        <w:u w:val="single"/>
      </w:rPr>
      <w:t>铜陵有色金属集团铜冠建筑安装股份有限公司　　　　　　　　　</w:t>
    </w:r>
    <w:r>
      <w:rPr>
        <w:rFonts w:hint="eastAsia"/>
        <w:u w:val="single"/>
        <w:lang w:val="en-US" w:eastAsia="zh-CN"/>
      </w:rPr>
      <w:t xml:space="preserve">    机械询比采购</w:t>
    </w:r>
    <w:r>
      <w:rPr>
        <w:rFonts w:hint="eastAsia"/>
        <w:u w:val="single"/>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558D0">
    <w:r>
      <w:rPr>
        <w:u w:val="single"/>
      </w:rPr>
      <w:drawing>
        <wp:inline distT="0" distB="0" distL="0" distR="0">
          <wp:extent cx="223520" cy="201930"/>
          <wp:effectExtent l="19050" t="0" r="0" b="0"/>
          <wp:docPr id="2" name="图片 2" descr="tl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lys"/>
                  <pic:cNvPicPr>
                    <a:picLocks noChangeAspect="1" noChangeArrowheads="1"/>
                  </pic:cNvPicPr>
                </pic:nvPicPr>
                <pic:blipFill>
                  <a:blip r:embed="rId1"/>
                  <a:srcRect/>
                  <a:stretch>
                    <a:fillRect/>
                  </a:stretch>
                </pic:blipFill>
                <pic:spPr>
                  <a:xfrm>
                    <a:off x="0" y="0"/>
                    <a:ext cx="223520" cy="201930"/>
                  </a:xfrm>
                  <a:prstGeom prst="rect">
                    <a:avLst/>
                  </a:prstGeom>
                  <a:noFill/>
                  <a:ln w="9525">
                    <a:noFill/>
                    <a:miter lim="800000"/>
                    <a:headEnd/>
                    <a:tailEnd/>
                  </a:ln>
                </pic:spPr>
              </pic:pic>
            </a:graphicData>
          </a:graphic>
        </wp:inline>
      </w:drawing>
    </w:r>
    <w:r>
      <w:rPr>
        <w:rFonts w:hint="eastAsia"/>
        <w:u w:val="single"/>
      </w:rPr>
      <w:t xml:space="preserve">铜陵有色金属集团铜冠建筑安装股份有限公司　　　　 </w:t>
    </w:r>
    <w:r>
      <w:rPr>
        <w:rFonts w:hint="eastAsia"/>
        <w:u w:val="single"/>
        <w:lang w:val="en-US" w:eastAsia="zh-CN"/>
      </w:rPr>
      <w:t xml:space="preserve"> </w:t>
    </w:r>
    <w:r>
      <w:rPr>
        <w:u w:val="single"/>
      </w:rPr>
      <w:t xml:space="preserve">             </w:t>
    </w:r>
    <w:r>
      <w:rPr>
        <w:rFonts w:hint="eastAsia"/>
        <w:u w:val="single"/>
        <w:lang w:val="en-US" w:eastAsia="zh-CN"/>
      </w:rPr>
      <w:t xml:space="preserve"> 机械询比采购</w:t>
    </w:r>
    <w:r>
      <w:rPr>
        <w:rFonts w:hint="eastAsia"/>
        <w:u w:val="single"/>
      </w:rPr>
      <w:t xml:space="preserve">文件                                                                　　　         </w:t>
    </w:r>
    <w:r>
      <w:rPr>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94047"/>
    <w:multiLevelType w:val="singleLevel"/>
    <w:tmpl w:val="C0D94047"/>
    <w:lvl w:ilvl="0" w:tentative="0">
      <w:start w:val="1"/>
      <w:numFmt w:val="decimal"/>
      <w:suff w:val="nothing"/>
      <w:lvlText w:val="%1、"/>
      <w:lvlJc w:val="left"/>
    </w:lvl>
  </w:abstractNum>
  <w:abstractNum w:abstractNumId="1">
    <w:nsid w:val="CBDE79EE"/>
    <w:multiLevelType w:val="singleLevel"/>
    <w:tmpl w:val="CBDE79EE"/>
    <w:lvl w:ilvl="0" w:tentative="0">
      <w:start w:val="1"/>
      <w:numFmt w:val="decimal"/>
      <w:suff w:val="nothing"/>
      <w:lvlText w:val="%1、"/>
      <w:lvlJc w:val="left"/>
    </w:lvl>
  </w:abstractNum>
  <w:abstractNum w:abstractNumId="2">
    <w:nsid w:val="E178743E"/>
    <w:multiLevelType w:val="singleLevel"/>
    <w:tmpl w:val="E178743E"/>
    <w:lvl w:ilvl="0" w:tentative="0">
      <w:start w:val="1"/>
      <w:numFmt w:val="decimal"/>
      <w:suff w:val="nothing"/>
      <w:lvlText w:val="%1、"/>
      <w:lvlJc w:val="left"/>
    </w:lvl>
  </w:abstractNum>
  <w:abstractNum w:abstractNumId="3">
    <w:nsid w:val="E3444280"/>
    <w:multiLevelType w:val="singleLevel"/>
    <w:tmpl w:val="E3444280"/>
    <w:lvl w:ilvl="0" w:tentative="0">
      <w:start w:val="1"/>
      <w:numFmt w:val="decimal"/>
      <w:suff w:val="nothing"/>
      <w:lvlText w:val="%1、"/>
      <w:lvlJc w:val="left"/>
    </w:lvl>
  </w:abstractNum>
  <w:abstractNum w:abstractNumId="4">
    <w:nsid w:val="F891D0BD"/>
    <w:multiLevelType w:val="singleLevel"/>
    <w:tmpl w:val="F891D0BD"/>
    <w:lvl w:ilvl="0" w:tentative="0">
      <w:start w:val="1"/>
      <w:numFmt w:val="decimal"/>
      <w:suff w:val="nothing"/>
      <w:lvlText w:val="%1、"/>
      <w:lvlJc w:val="left"/>
    </w:lvl>
  </w:abstractNum>
  <w:abstractNum w:abstractNumId="5">
    <w:nsid w:val="0DED6BFC"/>
    <w:multiLevelType w:val="multilevel"/>
    <w:tmpl w:val="0DED6BFC"/>
    <w:lvl w:ilvl="0" w:tentative="0">
      <w:start w:val="3"/>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38B66A3"/>
    <w:multiLevelType w:val="multilevel"/>
    <w:tmpl w:val="438B66A3"/>
    <w:lvl w:ilvl="0" w:tentative="0">
      <w:start w:val="1"/>
      <w:numFmt w:val="decimal"/>
      <w:pStyle w:val="116"/>
      <w:lvlText w:val="%1."/>
      <w:lvlJc w:val="left"/>
      <w:pPr>
        <w:tabs>
          <w:tab w:val="left" w:pos="840"/>
        </w:tabs>
        <w:ind w:left="84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3"/>
      <w:numFmt w:val="decimalFullWidth"/>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47A709C"/>
    <w:multiLevelType w:val="singleLevel"/>
    <w:tmpl w:val="447A709C"/>
    <w:lvl w:ilvl="0" w:tentative="0">
      <w:start w:val="8"/>
      <w:numFmt w:val="chineseCounting"/>
      <w:suff w:val="nothing"/>
      <w:lvlText w:val="%1、"/>
      <w:lvlJc w:val="left"/>
      <w:rPr>
        <w:rFonts w:hint="eastAsia"/>
      </w:rPr>
    </w:lvl>
  </w:abstractNum>
  <w:abstractNum w:abstractNumId="8">
    <w:nsid w:val="7152E459"/>
    <w:multiLevelType w:val="singleLevel"/>
    <w:tmpl w:val="7152E459"/>
    <w:lvl w:ilvl="0" w:tentative="0">
      <w:start w:val="1"/>
      <w:numFmt w:val="decimal"/>
      <w:suff w:val="nothing"/>
      <w:lvlText w:val="%1、"/>
      <w:lvlJc w:val="left"/>
    </w:lvl>
  </w:abstractNum>
  <w:abstractNum w:abstractNumId="9">
    <w:nsid w:val="77977786"/>
    <w:multiLevelType w:val="singleLevel"/>
    <w:tmpl w:val="77977786"/>
    <w:lvl w:ilvl="0" w:tentative="0">
      <w:start w:val="1"/>
      <w:numFmt w:val="decimal"/>
      <w:suff w:val="nothing"/>
      <w:lvlText w:val="%1、"/>
      <w:lvlJc w:val="left"/>
    </w:lvl>
  </w:abstractNum>
  <w:num w:numId="1">
    <w:abstractNumId w:val="6"/>
  </w:num>
  <w:num w:numId="2">
    <w:abstractNumId w:val="1"/>
  </w:num>
  <w:num w:numId="3">
    <w:abstractNumId w:val="5"/>
  </w:num>
  <w:num w:numId="4">
    <w:abstractNumId w:val="7"/>
  </w:num>
  <w:num w:numId="5">
    <w:abstractNumId w:val="0"/>
  </w:num>
  <w:num w:numId="6">
    <w:abstractNumId w:val="2"/>
  </w:num>
  <w:num w:numId="7">
    <w:abstractNumId w:val="9"/>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ZDljOTllN2MxMzIyMWQ3MDVjNzYxN2YyNDFiNzgifQ=="/>
  </w:docVars>
  <w:rsids>
    <w:rsidRoot w:val="00172A27"/>
    <w:rsid w:val="0000135C"/>
    <w:rsid w:val="00002AE1"/>
    <w:rsid w:val="00004E34"/>
    <w:rsid w:val="00004FB7"/>
    <w:rsid w:val="00010EC3"/>
    <w:rsid w:val="00011A19"/>
    <w:rsid w:val="000135B4"/>
    <w:rsid w:val="00015D3F"/>
    <w:rsid w:val="0001705D"/>
    <w:rsid w:val="00017307"/>
    <w:rsid w:val="00017F6C"/>
    <w:rsid w:val="00020360"/>
    <w:rsid w:val="00020FD6"/>
    <w:rsid w:val="000226DD"/>
    <w:rsid w:val="00023426"/>
    <w:rsid w:val="00024BD0"/>
    <w:rsid w:val="000263E2"/>
    <w:rsid w:val="000275BC"/>
    <w:rsid w:val="0003099D"/>
    <w:rsid w:val="0003127F"/>
    <w:rsid w:val="00033176"/>
    <w:rsid w:val="00033A6F"/>
    <w:rsid w:val="00035C1C"/>
    <w:rsid w:val="00043460"/>
    <w:rsid w:val="00044EB4"/>
    <w:rsid w:val="00046E93"/>
    <w:rsid w:val="000509DE"/>
    <w:rsid w:val="00051D40"/>
    <w:rsid w:val="00052B99"/>
    <w:rsid w:val="000554D1"/>
    <w:rsid w:val="00055B2E"/>
    <w:rsid w:val="00056974"/>
    <w:rsid w:val="00057052"/>
    <w:rsid w:val="00057704"/>
    <w:rsid w:val="00057EE9"/>
    <w:rsid w:val="000600DA"/>
    <w:rsid w:val="00062061"/>
    <w:rsid w:val="00062ADB"/>
    <w:rsid w:val="00064C97"/>
    <w:rsid w:val="00065BBF"/>
    <w:rsid w:val="00066E50"/>
    <w:rsid w:val="0006769A"/>
    <w:rsid w:val="00070D77"/>
    <w:rsid w:val="0007126C"/>
    <w:rsid w:val="000732F3"/>
    <w:rsid w:val="0007351E"/>
    <w:rsid w:val="000751EA"/>
    <w:rsid w:val="00077029"/>
    <w:rsid w:val="000805F5"/>
    <w:rsid w:val="000811EE"/>
    <w:rsid w:val="00081A52"/>
    <w:rsid w:val="00083DAF"/>
    <w:rsid w:val="00084094"/>
    <w:rsid w:val="0008424C"/>
    <w:rsid w:val="000847B5"/>
    <w:rsid w:val="00085441"/>
    <w:rsid w:val="00085D69"/>
    <w:rsid w:val="00085DEA"/>
    <w:rsid w:val="00086281"/>
    <w:rsid w:val="00086AC4"/>
    <w:rsid w:val="00090053"/>
    <w:rsid w:val="000937C5"/>
    <w:rsid w:val="00093C34"/>
    <w:rsid w:val="00096ECD"/>
    <w:rsid w:val="00097732"/>
    <w:rsid w:val="00097962"/>
    <w:rsid w:val="000A1422"/>
    <w:rsid w:val="000A2577"/>
    <w:rsid w:val="000A2BC9"/>
    <w:rsid w:val="000A2D5F"/>
    <w:rsid w:val="000A3FBC"/>
    <w:rsid w:val="000A5054"/>
    <w:rsid w:val="000A5C90"/>
    <w:rsid w:val="000A6C9B"/>
    <w:rsid w:val="000A709C"/>
    <w:rsid w:val="000B4D43"/>
    <w:rsid w:val="000B6D9C"/>
    <w:rsid w:val="000B751D"/>
    <w:rsid w:val="000C1AB7"/>
    <w:rsid w:val="000C24CD"/>
    <w:rsid w:val="000C434A"/>
    <w:rsid w:val="000C628D"/>
    <w:rsid w:val="000C75BC"/>
    <w:rsid w:val="000D09BE"/>
    <w:rsid w:val="000D73A2"/>
    <w:rsid w:val="000E08B4"/>
    <w:rsid w:val="000E08B9"/>
    <w:rsid w:val="000E3515"/>
    <w:rsid w:val="000E68A0"/>
    <w:rsid w:val="000E7955"/>
    <w:rsid w:val="000F1F80"/>
    <w:rsid w:val="000F3D3B"/>
    <w:rsid w:val="000F3FED"/>
    <w:rsid w:val="000F4DEB"/>
    <w:rsid w:val="000F5E2F"/>
    <w:rsid w:val="000F63BC"/>
    <w:rsid w:val="000F70DB"/>
    <w:rsid w:val="000F70DE"/>
    <w:rsid w:val="000F7870"/>
    <w:rsid w:val="000F7A31"/>
    <w:rsid w:val="00102C93"/>
    <w:rsid w:val="001041C2"/>
    <w:rsid w:val="0010728D"/>
    <w:rsid w:val="00111E7D"/>
    <w:rsid w:val="0011678D"/>
    <w:rsid w:val="00117D54"/>
    <w:rsid w:val="00117FD5"/>
    <w:rsid w:val="00120BEC"/>
    <w:rsid w:val="0012356E"/>
    <w:rsid w:val="00124A2E"/>
    <w:rsid w:val="00130EDA"/>
    <w:rsid w:val="00130F21"/>
    <w:rsid w:val="00132040"/>
    <w:rsid w:val="00132C53"/>
    <w:rsid w:val="0013319E"/>
    <w:rsid w:val="00135EF2"/>
    <w:rsid w:val="001366DF"/>
    <w:rsid w:val="0014086D"/>
    <w:rsid w:val="001433EE"/>
    <w:rsid w:val="00144695"/>
    <w:rsid w:val="0014483A"/>
    <w:rsid w:val="001463DD"/>
    <w:rsid w:val="00150C19"/>
    <w:rsid w:val="001517EC"/>
    <w:rsid w:val="00151E53"/>
    <w:rsid w:val="00152324"/>
    <w:rsid w:val="00152955"/>
    <w:rsid w:val="00152A14"/>
    <w:rsid w:val="00152AED"/>
    <w:rsid w:val="00153248"/>
    <w:rsid w:val="001574C3"/>
    <w:rsid w:val="00157CAF"/>
    <w:rsid w:val="00157CE5"/>
    <w:rsid w:val="00157F80"/>
    <w:rsid w:val="00160BC9"/>
    <w:rsid w:val="00162D70"/>
    <w:rsid w:val="001636AF"/>
    <w:rsid w:val="0016486D"/>
    <w:rsid w:val="00171951"/>
    <w:rsid w:val="00172A27"/>
    <w:rsid w:val="00175E3E"/>
    <w:rsid w:val="001808AE"/>
    <w:rsid w:val="00181A04"/>
    <w:rsid w:val="00181C28"/>
    <w:rsid w:val="00184EE4"/>
    <w:rsid w:val="001908CF"/>
    <w:rsid w:val="001914B8"/>
    <w:rsid w:val="00192807"/>
    <w:rsid w:val="001928BE"/>
    <w:rsid w:val="00195A28"/>
    <w:rsid w:val="0019607A"/>
    <w:rsid w:val="001A0FC6"/>
    <w:rsid w:val="001A438F"/>
    <w:rsid w:val="001A62BD"/>
    <w:rsid w:val="001B077C"/>
    <w:rsid w:val="001B2097"/>
    <w:rsid w:val="001B2776"/>
    <w:rsid w:val="001B36FE"/>
    <w:rsid w:val="001B4498"/>
    <w:rsid w:val="001B55AF"/>
    <w:rsid w:val="001B6F77"/>
    <w:rsid w:val="001B7203"/>
    <w:rsid w:val="001C1CEC"/>
    <w:rsid w:val="001C22CD"/>
    <w:rsid w:val="001C4A58"/>
    <w:rsid w:val="001C7021"/>
    <w:rsid w:val="001D017A"/>
    <w:rsid w:val="001D078D"/>
    <w:rsid w:val="001D19F4"/>
    <w:rsid w:val="001D2040"/>
    <w:rsid w:val="001D244F"/>
    <w:rsid w:val="001D6FFB"/>
    <w:rsid w:val="001D7832"/>
    <w:rsid w:val="001D7DCC"/>
    <w:rsid w:val="001E0BB3"/>
    <w:rsid w:val="001E1495"/>
    <w:rsid w:val="001E4303"/>
    <w:rsid w:val="001E4497"/>
    <w:rsid w:val="001E461D"/>
    <w:rsid w:val="001E5D46"/>
    <w:rsid w:val="001E7F1F"/>
    <w:rsid w:val="001F0E84"/>
    <w:rsid w:val="001F65E3"/>
    <w:rsid w:val="00201B6E"/>
    <w:rsid w:val="0020299E"/>
    <w:rsid w:val="002055AE"/>
    <w:rsid w:val="002064EB"/>
    <w:rsid w:val="00210D17"/>
    <w:rsid w:val="00211B80"/>
    <w:rsid w:val="0021269F"/>
    <w:rsid w:val="002126B9"/>
    <w:rsid w:val="00212ACB"/>
    <w:rsid w:val="0021329B"/>
    <w:rsid w:val="00214AB1"/>
    <w:rsid w:val="00215422"/>
    <w:rsid w:val="00215868"/>
    <w:rsid w:val="00216B6F"/>
    <w:rsid w:val="002208CD"/>
    <w:rsid w:val="0022291E"/>
    <w:rsid w:val="00223017"/>
    <w:rsid w:val="0023156A"/>
    <w:rsid w:val="00231FEB"/>
    <w:rsid w:val="0023771E"/>
    <w:rsid w:val="0023772E"/>
    <w:rsid w:val="00240174"/>
    <w:rsid w:val="00240778"/>
    <w:rsid w:val="00240D1B"/>
    <w:rsid w:val="00241D19"/>
    <w:rsid w:val="00242F91"/>
    <w:rsid w:val="00243B82"/>
    <w:rsid w:val="00244946"/>
    <w:rsid w:val="00246692"/>
    <w:rsid w:val="00247E18"/>
    <w:rsid w:val="002512A1"/>
    <w:rsid w:val="002514B4"/>
    <w:rsid w:val="00253C7C"/>
    <w:rsid w:val="00253D95"/>
    <w:rsid w:val="00256C09"/>
    <w:rsid w:val="00256CFD"/>
    <w:rsid w:val="00260383"/>
    <w:rsid w:val="0026086C"/>
    <w:rsid w:val="00261833"/>
    <w:rsid w:val="00262B8B"/>
    <w:rsid w:val="00262C95"/>
    <w:rsid w:val="00267B2C"/>
    <w:rsid w:val="00271CA6"/>
    <w:rsid w:val="00275859"/>
    <w:rsid w:val="0027586B"/>
    <w:rsid w:val="00275E5B"/>
    <w:rsid w:val="0027618B"/>
    <w:rsid w:val="00281A4C"/>
    <w:rsid w:val="002843A0"/>
    <w:rsid w:val="0028652C"/>
    <w:rsid w:val="0029044A"/>
    <w:rsid w:val="00293F80"/>
    <w:rsid w:val="0029466A"/>
    <w:rsid w:val="0029671E"/>
    <w:rsid w:val="00297F03"/>
    <w:rsid w:val="002A10EF"/>
    <w:rsid w:val="002A3177"/>
    <w:rsid w:val="002A3444"/>
    <w:rsid w:val="002A73F9"/>
    <w:rsid w:val="002B0253"/>
    <w:rsid w:val="002B03ED"/>
    <w:rsid w:val="002B1A7D"/>
    <w:rsid w:val="002B2A97"/>
    <w:rsid w:val="002B3268"/>
    <w:rsid w:val="002B4C35"/>
    <w:rsid w:val="002B4EB5"/>
    <w:rsid w:val="002B5823"/>
    <w:rsid w:val="002B5EF2"/>
    <w:rsid w:val="002C186E"/>
    <w:rsid w:val="002C1B43"/>
    <w:rsid w:val="002C3393"/>
    <w:rsid w:val="002C6726"/>
    <w:rsid w:val="002C775D"/>
    <w:rsid w:val="002D152D"/>
    <w:rsid w:val="002D1E95"/>
    <w:rsid w:val="002D30E3"/>
    <w:rsid w:val="002D336E"/>
    <w:rsid w:val="002D63CD"/>
    <w:rsid w:val="002D7740"/>
    <w:rsid w:val="002D7D28"/>
    <w:rsid w:val="002E012C"/>
    <w:rsid w:val="002E06B1"/>
    <w:rsid w:val="002E0B02"/>
    <w:rsid w:val="002E0F11"/>
    <w:rsid w:val="002E13B4"/>
    <w:rsid w:val="002E19CC"/>
    <w:rsid w:val="002E1DE1"/>
    <w:rsid w:val="002E2AA4"/>
    <w:rsid w:val="002E39B8"/>
    <w:rsid w:val="002E4018"/>
    <w:rsid w:val="002E6E97"/>
    <w:rsid w:val="002E7B1C"/>
    <w:rsid w:val="002F5119"/>
    <w:rsid w:val="00300274"/>
    <w:rsid w:val="00300480"/>
    <w:rsid w:val="00300953"/>
    <w:rsid w:val="0030359F"/>
    <w:rsid w:val="003046B5"/>
    <w:rsid w:val="00305296"/>
    <w:rsid w:val="00311B7D"/>
    <w:rsid w:val="00314A09"/>
    <w:rsid w:val="00314EF8"/>
    <w:rsid w:val="003158F9"/>
    <w:rsid w:val="00321077"/>
    <w:rsid w:val="00322773"/>
    <w:rsid w:val="003231FA"/>
    <w:rsid w:val="00323B22"/>
    <w:rsid w:val="00324746"/>
    <w:rsid w:val="00325519"/>
    <w:rsid w:val="003267F3"/>
    <w:rsid w:val="00327907"/>
    <w:rsid w:val="00327B53"/>
    <w:rsid w:val="003306BC"/>
    <w:rsid w:val="003313BB"/>
    <w:rsid w:val="00331EE6"/>
    <w:rsid w:val="0033389B"/>
    <w:rsid w:val="00334465"/>
    <w:rsid w:val="0033477E"/>
    <w:rsid w:val="00335EDE"/>
    <w:rsid w:val="003372D5"/>
    <w:rsid w:val="0033751C"/>
    <w:rsid w:val="00342982"/>
    <w:rsid w:val="00344AF1"/>
    <w:rsid w:val="00345592"/>
    <w:rsid w:val="0034787E"/>
    <w:rsid w:val="00350277"/>
    <w:rsid w:val="0035287E"/>
    <w:rsid w:val="00352CBA"/>
    <w:rsid w:val="00353A90"/>
    <w:rsid w:val="00353F6D"/>
    <w:rsid w:val="00354026"/>
    <w:rsid w:val="00354EA0"/>
    <w:rsid w:val="00357085"/>
    <w:rsid w:val="003577D8"/>
    <w:rsid w:val="00360EEC"/>
    <w:rsid w:val="00360F65"/>
    <w:rsid w:val="00361A46"/>
    <w:rsid w:val="00362C90"/>
    <w:rsid w:val="003651B6"/>
    <w:rsid w:val="0036615C"/>
    <w:rsid w:val="00366875"/>
    <w:rsid w:val="00366A1D"/>
    <w:rsid w:val="00371385"/>
    <w:rsid w:val="00371891"/>
    <w:rsid w:val="00372B8B"/>
    <w:rsid w:val="00372C52"/>
    <w:rsid w:val="003738BE"/>
    <w:rsid w:val="003747BF"/>
    <w:rsid w:val="0037506B"/>
    <w:rsid w:val="00377076"/>
    <w:rsid w:val="00382D88"/>
    <w:rsid w:val="003831E2"/>
    <w:rsid w:val="00391339"/>
    <w:rsid w:val="0039357C"/>
    <w:rsid w:val="003944F4"/>
    <w:rsid w:val="0039525E"/>
    <w:rsid w:val="00395558"/>
    <w:rsid w:val="00395D71"/>
    <w:rsid w:val="003961FE"/>
    <w:rsid w:val="00397CA2"/>
    <w:rsid w:val="003A1BB2"/>
    <w:rsid w:val="003A496E"/>
    <w:rsid w:val="003A4F0A"/>
    <w:rsid w:val="003A76E1"/>
    <w:rsid w:val="003A7D64"/>
    <w:rsid w:val="003A7F72"/>
    <w:rsid w:val="003B2CF4"/>
    <w:rsid w:val="003B318E"/>
    <w:rsid w:val="003B4096"/>
    <w:rsid w:val="003B5893"/>
    <w:rsid w:val="003B5AD4"/>
    <w:rsid w:val="003C064A"/>
    <w:rsid w:val="003C0E22"/>
    <w:rsid w:val="003C1087"/>
    <w:rsid w:val="003C276F"/>
    <w:rsid w:val="003C3CB1"/>
    <w:rsid w:val="003C42E1"/>
    <w:rsid w:val="003C4CAC"/>
    <w:rsid w:val="003C5EFE"/>
    <w:rsid w:val="003D03F1"/>
    <w:rsid w:val="003D18DF"/>
    <w:rsid w:val="003D4082"/>
    <w:rsid w:val="003D48D2"/>
    <w:rsid w:val="003D56C8"/>
    <w:rsid w:val="003D584A"/>
    <w:rsid w:val="003D5BB4"/>
    <w:rsid w:val="003E1024"/>
    <w:rsid w:val="003E1536"/>
    <w:rsid w:val="003E386A"/>
    <w:rsid w:val="003E3893"/>
    <w:rsid w:val="003E3922"/>
    <w:rsid w:val="003E4458"/>
    <w:rsid w:val="003E6EE0"/>
    <w:rsid w:val="003E7331"/>
    <w:rsid w:val="003F02C3"/>
    <w:rsid w:val="003F09DB"/>
    <w:rsid w:val="003F1C9E"/>
    <w:rsid w:val="003F1E9C"/>
    <w:rsid w:val="003F6C99"/>
    <w:rsid w:val="003F7132"/>
    <w:rsid w:val="003F7457"/>
    <w:rsid w:val="003F7E39"/>
    <w:rsid w:val="003F7ED5"/>
    <w:rsid w:val="00400862"/>
    <w:rsid w:val="004044E3"/>
    <w:rsid w:val="004052C9"/>
    <w:rsid w:val="0040570F"/>
    <w:rsid w:val="00410F69"/>
    <w:rsid w:val="00410FB1"/>
    <w:rsid w:val="004123CF"/>
    <w:rsid w:val="0041418B"/>
    <w:rsid w:val="004163A7"/>
    <w:rsid w:val="00416625"/>
    <w:rsid w:val="00416B7C"/>
    <w:rsid w:val="00416E34"/>
    <w:rsid w:val="00416EF3"/>
    <w:rsid w:val="00417BA3"/>
    <w:rsid w:val="0042014A"/>
    <w:rsid w:val="00422898"/>
    <w:rsid w:val="00422A98"/>
    <w:rsid w:val="0042388B"/>
    <w:rsid w:val="00424EB2"/>
    <w:rsid w:val="00425493"/>
    <w:rsid w:val="004270C3"/>
    <w:rsid w:val="00431F10"/>
    <w:rsid w:val="004327E0"/>
    <w:rsid w:val="00435136"/>
    <w:rsid w:val="00435410"/>
    <w:rsid w:val="00435728"/>
    <w:rsid w:val="00440733"/>
    <w:rsid w:val="0044079D"/>
    <w:rsid w:val="0044351A"/>
    <w:rsid w:val="00444D7C"/>
    <w:rsid w:val="0044665F"/>
    <w:rsid w:val="00446E31"/>
    <w:rsid w:val="00450376"/>
    <w:rsid w:val="0045152A"/>
    <w:rsid w:val="00452DBF"/>
    <w:rsid w:val="00453AFC"/>
    <w:rsid w:val="0045515F"/>
    <w:rsid w:val="00456453"/>
    <w:rsid w:val="004602F1"/>
    <w:rsid w:val="0046071F"/>
    <w:rsid w:val="004643D9"/>
    <w:rsid w:val="004667BE"/>
    <w:rsid w:val="00471FF6"/>
    <w:rsid w:val="00475FF4"/>
    <w:rsid w:val="004773EE"/>
    <w:rsid w:val="00477C6D"/>
    <w:rsid w:val="004807CF"/>
    <w:rsid w:val="004810F7"/>
    <w:rsid w:val="00482006"/>
    <w:rsid w:val="00482286"/>
    <w:rsid w:val="00482FA5"/>
    <w:rsid w:val="0048425C"/>
    <w:rsid w:val="004852C5"/>
    <w:rsid w:val="00485958"/>
    <w:rsid w:val="00491CBD"/>
    <w:rsid w:val="00492E5F"/>
    <w:rsid w:val="00495557"/>
    <w:rsid w:val="00495D9D"/>
    <w:rsid w:val="004A03DB"/>
    <w:rsid w:val="004A207A"/>
    <w:rsid w:val="004B43B3"/>
    <w:rsid w:val="004B4474"/>
    <w:rsid w:val="004B559B"/>
    <w:rsid w:val="004B6E13"/>
    <w:rsid w:val="004B70E0"/>
    <w:rsid w:val="004B71B4"/>
    <w:rsid w:val="004B7569"/>
    <w:rsid w:val="004C08B9"/>
    <w:rsid w:val="004C130F"/>
    <w:rsid w:val="004C630D"/>
    <w:rsid w:val="004C7FA7"/>
    <w:rsid w:val="004D2DED"/>
    <w:rsid w:val="004D4D60"/>
    <w:rsid w:val="004D637B"/>
    <w:rsid w:val="004E1320"/>
    <w:rsid w:val="004E2620"/>
    <w:rsid w:val="004E310E"/>
    <w:rsid w:val="004E3A34"/>
    <w:rsid w:val="004F1674"/>
    <w:rsid w:val="004F16B5"/>
    <w:rsid w:val="004F28A8"/>
    <w:rsid w:val="004F2FD8"/>
    <w:rsid w:val="004F340A"/>
    <w:rsid w:val="004F64D8"/>
    <w:rsid w:val="004F727F"/>
    <w:rsid w:val="004F7CF3"/>
    <w:rsid w:val="004F7F32"/>
    <w:rsid w:val="00500138"/>
    <w:rsid w:val="00502B1B"/>
    <w:rsid w:val="0050665B"/>
    <w:rsid w:val="005069C8"/>
    <w:rsid w:val="00506DFB"/>
    <w:rsid w:val="00511F65"/>
    <w:rsid w:val="00512121"/>
    <w:rsid w:val="00514127"/>
    <w:rsid w:val="0051430A"/>
    <w:rsid w:val="00514E7F"/>
    <w:rsid w:val="00516C93"/>
    <w:rsid w:val="00522A82"/>
    <w:rsid w:val="00522FD7"/>
    <w:rsid w:val="00523C70"/>
    <w:rsid w:val="00525DAA"/>
    <w:rsid w:val="00526F01"/>
    <w:rsid w:val="00527CCB"/>
    <w:rsid w:val="005318D3"/>
    <w:rsid w:val="00532A44"/>
    <w:rsid w:val="00532FCE"/>
    <w:rsid w:val="00533368"/>
    <w:rsid w:val="00533411"/>
    <w:rsid w:val="0053431E"/>
    <w:rsid w:val="00534365"/>
    <w:rsid w:val="0053444D"/>
    <w:rsid w:val="00535E7A"/>
    <w:rsid w:val="005360CC"/>
    <w:rsid w:val="00536167"/>
    <w:rsid w:val="00541D17"/>
    <w:rsid w:val="00541D8A"/>
    <w:rsid w:val="005458AB"/>
    <w:rsid w:val="00545AC2"/>
    <w:rsid w:val="00545C86"/>
    <w:rsid w:val="00547309"/>
    <w:rsid w:val="00547DDA"/>
    <w:rsid w:val="00550864"/>
    <w:rsid w:val="00551AC0"/>
    <w:rsid w:val="005531E1"/>
    <w:rsid w:val="00554645"/>
    <w:rsid w:val="005616FB"/>
    <w:rsid w:val="00561C25"/>
    <w:rsid w:val="00563274"/>
    <w:rsid w:val="00565D20"/>
    <w:rsid w:val="00566DC9"/>
    <w:rsid w:val="00570558"/>
    <w:rsid w:val="0057380C"/>
    <w:rsid w:val="00573CF8"/>
    <w:rsid w:val="00575F4D"/>
    <w:rsid w:val="00576059"/>
    <w:rsid w:val="00576AEB"/>
    <w:rsid w:val="00576B85"/>
    <w:rsid w:val="005800E0"/>
    <w:rsid w:val="00580A3B"/>
    <w:rsid w:val="00580CBF"/>
    <w:rsid w:val="005817B5"/>
    <w:rsid w:val="00581C0E"/>
    <w:rsid w:val="0058523E"/>
    <w:rsid w:val="00585B47"/>
    <w:rsid w:val="00586524"/>
    <w:rsid w:val="00593375"/>
    <w:rsid w:val="00594202"/>
    <w:rsid w:val="005952BA"/>
    <w:rsid w:val="00597384"/>
    <w:rsid w:val="005A6C22"/>
    <w:rsid w:val="005A7263"/>
    <w:rsid w:val="005B33BD"/>
    <w:rsid w:val="005B34D0"/>
    <w:rsid w:val="005B3C7B"/>
    <w:rsid w:val="005B4930"/>
    <w:rsid w:val="005C0082"/>
    <w:rsid w:val="005C155B"/>
    <w:rsid w:val="005C3C0E"/>
    <w:rsid w:val="005C4470"/>
    <w:rsid w:val="005C70CF"/>
    <w:rsid w:val="005D021C"/>
    <w:rsid w:val="005D0283"/>
    <w:rsid w:val="005D32F0"/>
    <w:rsid w:val="005D40CD"/>
    <w:rsid w:val="005D45B0"/>
    <w:rsid w:val="005E21C7"/>
    <w:rsid w:val="005E47AA"/>
    <w:rsid w:val="005E5D88"/>
    <w:rsid w:val="005E66FB"/>
    <w:rsid w:val="005F0E4F"/>
    <w:rsid w:val="005F166F"/>
    <w:rsid w:val="005F212B"/>
    <w:rsid w:val="005F3607"/>
    <w:rsid w:val="005F3D24"/>
    <w:rsid w:val="005F5732"/>
    <w:rsid w:val="005F6AE0"/>
    <w:rsid w:val="005F79C1"/>
    <w:rsid w:val="005F7D67"/>
    <w:rsid w:val="006002EE"/>
    <w:rsid w:val="006014BE"/>
    <w:rsid w:val="00602356"/>
    <w:rsid w:val="00602CFA"/>
    <w:rsid w:val="006044A9"/>
    <w:rsid w:val="006047B4"/>
    <w:rsid w:val="00605113"/>
    <w:rsid w:val="006057CE"/>
    <w:rsid w:val="00610614"/>
    <w:rsid w:val="00610B4F"/>
    <w:rsid w:val="00612D05"/>
    <w:rsid w:val="00613A8A"/>
    <w:rsid w:val="00620097"/>
    <w:rsid w:val="0062241A"/>
    <w:rsid w:val="0062384B"/>
    <w:rsid w:val="006250DB"/>
    <w:rsid w:val="00626D52"/>
    <w:rsid w:val="00635A99"/>
    <w:rsid w:val="00637C51"/>
    <w:rsid w:val="00640FC9"/>
    <w:rsid w:val="00643846"/>
    <w:rsid w:val="00644DC7"/>
    <w:rsid w:val="00645152"/>
    <w:rsid w:val="00645273"/>
    <w:rsid w:val="00645294"/>
    <w:rsid w:val="00645B9C"/>
    <w:rsid w:val="00650238"/>
    <w:rsid w:val="00651F99"/>
    <w:rsid w:val="006520B9"/>
    <w:rsid w:val="00653456"/>
    <w:rsid w:val="0065370A"/>
    <w:rsid w:val="00656881"/>
    <w:rsid w:val="00656DA0"/>
    <w:rsid w:val="00661576"/>
    <w:rsid w:val="00662729"/>
    <w:rsid w:val="00662C33"/>
    <w:rsid w:val="006645A5"/>
    <w:rsid w:val="00664F40"/>
    <w:rsid w:val="00665CFD"/>
    <w:rsid w:val="00670763"/>
    <w:rsid w:val="00673501"/>
    <w:rsid w:val="00673953"/>
    <w:rsid w:val="00674BA0"/>
    <w:rsid w:val="00675452"/>
    <w:rsid w:val="00676734"/>
    <w:rsid w:val="00680D54"/>
    <w:rsid w:val="00685573"/>
    <w:rsid w:val="00685B58"/>
    <w:rsid w:val="00687C65"/>
    <w:rsid w:val="00690FF0"/>
    <w:rsid w:val="00691527"/>
    <w:rsid w:val="00692E98"/>
    <w:rsid w:val="00693DF2"/>
    <w:rsid w:val="00693E8B"/>
    <w:rsid w:val="006950B5"/>
    <w:rsid w:val="006A1211"/>
    <w:rsid w:val="006A3B1E"/>
    <w:rsid w:val="006A64B4"/>
    <w:rsid w:val="006A7EA8"/>
    <w:rsid w:val="006B2FA8"/>
    <w:rsid w:val="006B3010"/>
    <w:rsid w:val="006B41E6"/>
    <w:rsid w:val="006B5071"/>
    <w:rsid w:val="006B55DD"/>
    <w:rsid w:val="006B5783"/>
    <w:rsid w:val="006B5F36"/>
    <w:rsid w:val="006B6439"/>
    <w:rsid w:val="006B65EF"/>
    <w:rsid w:val="006B6BA4"/>
    <w:rsid w:val="006B726E"/>
    <w:rsid w:val="006C1BFE"/>
    <w:rsid w:val="006C30BC"/>
    <w:rsid w:val="006C3FE4"/>
    <w:rsid w:val="006C4C3B"/>
    <w:rsid w:val="006C632C"/>
    <w:rsid w:val="006D0029"/>
    <w:rsid w:val="006D1AAE"/>
    <w:rsid w:val="006D1DEE"/>
    <w:rsid w:val="006D217D"/>
    <w:rsid w:val="006D21CE"/>
    <w:rsid w:val="006D39C6"/>
    <w:rsid w:val="006D405A"/>
    <w:rsid w:val="006D787E"/>
    <w:rsid w:val="006E0BF2"/>
    <w:rsid w:val="006E0D85"/>
    <w:rsid w:val="006E18C0"/>
    <w:rsid w:val="006E2DF0"/>
    <w:rsid w:val="006E3987"/>
    <w:rsid w:val="006E5E44"/>
    <w:rsid w:val="006E6169"/>
    <w:rsid w:val="006E654E"/>
    <w:rsid w:val="006E677D"/>
    <w:rsid w:val="006F0DB2"/>
    <w:rsid w:val="006F15F0"/>
    <w:rsid w:val="006F216F"/>
    <w:rsid w:val="006F4AF0"/>
    <w:rsid w:val="006F52B8"/>
    <w:rsid w:val="006F5AB8"/>
    <w:rsid w:val="006F5B3B"/>
    <w:rsid w:val="00700051"/>
    <w:rsid w:val="00701C46"/>
    <w:rsid w:val="00702898"/>
    <w:rsid w:val="00703B0D"/>
    <w:rsid w:val="00703DF9"/>
    <w:rsid w:val="00705ACE"/>
    <w:rsid w:val="00710574"/>
    <w:rsid w:val="00713C60"/>
    <w:rsid w:val="00713FD3"/>
    <w:rsid w:val="007158DC"/>
    <w:rsid w:val="00716228"/>
    <w:rsid w:val="007162C5"/>
    <w:rsid w:val="007178AA"/>
    <w:rsid w:val="00720F63"/>
    <w:rsid w:val="007222C1"/>
    <w:rsid w:val="00724B3C"/>
    <w:rsid w:val="00725282"/>
    <w:rsid w:val="007266E9"/>
    <w:rsid w:val="007312E2"/>
    <w:rsid w:val="00731486"/>
    <w:rsid w:val="007314BF"/>
    <w:rsid w:val="00736E61"/>
    <w:rsid w:val="007378E1"/>
    <w:rsid w:val="007442CF"/>
    <w:rsid w:val="007443D6"/>
    <w:rsid w:val="007445E5"/>
    <w:rsid w:val="00747935"/>
    <w:rsid w:val="00751347"/>
    <w:rsid w:val="00753765"/>
    <w:rsid w:val="007545AD"/>
    <w:rsid w:val="00756472"/>
    <w:rsid w:val="007568D6"/>
    <w:rsid w:val="007576EA"/>
    <w:rsid w:val="00757E70"/>
    <w:rsid w:val="007603C6"/>
    <w:rsid w:val="00761625"/>
    <w:rsid w:val="00761AE2"/>
    <w:rsid w:val="0076535B"/>
    <w:rsid w:val="00765A2C"/>
    <w:rsid w:val="007660D7"/>
    <w:rsid w:val="007669FB"/>
    <w:rsid w:val="00770B1C"/>
    <w:rsid w:val="007716BF"/>
    <w:rsid w:val="007725FB"/>
    <w:rsid w:val="007732ED"/>
    <w:rsid w:val="00775451"/>
    <w:rsid w:val="007758A2"/>
    <w:rsid w:val="007762D0"/>
    <w:rsid w:val="00777208"/>
    <w:rsid w:val="00777795"/>
    <w:rsid w:val="0078068F"/>
    <w:rsid w:val="007864A8"/>
    <w:rsid w:val="00790E2E"/>
    <w:rsid w:val="007915E3"/>
    <w:rsid w:val="0079392E"/>
    <w:rsid w:val="007958F5"/>
    <w:rsid w:val="00797B16"/>
    <w:rsid w:val="00797EBC"/>
    <w:rsid w:val="007A0567"/>
    <w:rsid w:val="007A2305"/>
    <w:rsid w:val="007A5CB0"/>
    <w:rsid w:val="007A5E85"/>
    <w:rsid w:val="007B42A0"/>
    <w:rsid w:val="007B4723"/>
    <w:rsid w:val="007B5832"/>
    <w:rsid w:val="007B635D"/>
    <w:rsid w:val="007C08D6"/>
    <w:rsid w:val="007C0D48"/>
    <w:rsid w:val="007C35F0"/>
    <w:rsid w:val="007C4473"/>
    <w:rsid w:val="007C4B32"/>
    <w:rsid w:val="007C4C84"/>
    <w:rsid w:val="007C4CCC"/>
    <w:rsid w:val="007C598B"/>
    <w:rsid w:val="007C6AEC"/>
    <w:rsid w:val="007C6AEE"/>
    <w:rsid w:val="007C71AF"/>
    <w:rsid w:val="007D162A"/>
    <w:rsid w:val="007D4A30"/>
    <w:rsid w:val="007D526F"/>
    <w:rsid w:val="007D6AE7"/>
    <w:rsid w:val="007D7003"/>
    <w:rsid w:val="007D71B0"/>
    <w:rsid w:val="007E0E52"/>
    <w:rsid w:val="007E3EC4"/>
    <w:rsid w:val="007E5A3B"/>
    <w:rsid w:val="007E60AC"/>
    <w:rsid w:val="007E60F3"/>
    <w:rsid w:val="007E699C"/>
    <w:rsid w:val="007F07C0"/>
    <w:rsid w:val="007F0B41"/>
    <w:rsid w:val="007F121B"/>
    <w:rsid w:val="007F3E85"/>
    <w:rsid w:val="007F7034"/>
    <w:rsid w:val="007F71A2"/>
    <w:rsid w:val="008027CC"/>
    <w:rsid w:val="00803AA6"/>
    <w:rsid w:val="00807D07"/>
    <w:rsid w:val="00811078"/>
    <w:rsid w:val="00812538"/>
    <w:rsid w:val="00812AE1"/>
    <w:rsid w:val="00812CE9"/>
    <w:rsid w:val="00812E12"/>
    <w:rsid w:val="00813913"/>
    <w:rsid w:val="00813FDE"/>
    <w:rsid w:val="008146F5"/>
    <w:rsid w:val="00815B0A"/>
    <w:rsid w:val="0081759A"/>
    <w:rsid w:val="0082009D"/>
    <w:rsid w:val="008206B9"/>
    <w:rsid w:val="00822D1A"/>
    <w:rsid w:val="00822E2E"/>
    <w:rsid w:val="00823834"/>
    <w:rsid w:val="00823B7E"/>
    <w:rsid w:val="00824635"/>
    <w:rsid w:val="00824F81"/>
    <w:rsid w:val="00825D14"/>
    <w:rsid w:val="00825DC8"/>
    <w:rsid w:val="008278E7"/>
    <w:rsid w:val="0083100E"/>
    <w:rsid w:val="0083157A"/>
    <w:rsid w:val="008334B6"/>
    <w:rsid w:val="00833770"/>
    <w:rsid w:val="00834851"/>
    <w:rsid w:val="00834E11"/>
    <w:rsid w:val="00837FE4"/>
    <w:rsid w:val="0084017C"/>
    <w:rsid w:val="0084188C"/>
    <w:rsid w:val="00842BEA"/>
    <w:rsid w:val="00842DCC"/>
    <w:rsid w:val="00843F81"/>
    <w:rsid w:val="00844F4E"/>
    <w:rsid w:val="00845A8A"/>
    <w:rsid w:val="008466CD"/>
    <w:rsid w:val="00846ABB"/>
    <w:rsid w:val="008513F2"/>
    <w:rsid w:val="00853C7E"/>
    <w:rsid w:val="00856241"/>
    <w:rsid w:val="00857148"/>
    <w:rsid w:val="008572EC"/>
    <w:rsid w:val="00861613"/>
    <w:rsid w:val="00861812"/>
    <w:rsid w:val="00861F62"/>
    <w:rsid w:val="0086332E"/>
    <w:rsid w:val="008653A6"/>
    <w:rsid w:val="00866615"/>
    <w:rsid w:val="00866FD3"/>
    <w:rsid w:val="00872606"/>
    <w:rsid w:val="008729B4"/>
    <w:rsid w:val="008736AE"/>
    <w:rsid w:val="00874F93"/>
    <w:rsid w:val="00881001"/>
    <w:rsid w:val="00882397"/>
    <w:rsid w:val="00883B8D"/>
    <w:rsid w:val="00885158"/>
    <w:rsid w:val="008852A8"/>
    <w:rsid w:val="0089036D"/>
    <w:rsid w:val="008906C3"/>
    <w:rsid w:val="0089169D"/>
    <w:rsid w:val="0089301F"/>
    <w:rsid w:val="008951CE"/>
    <w:rsid w:val="008959AA"/>
    <w:rsid w:val="008A0622"/>
    <w:rsid w:val="008A150B"/>
    <w:rsid w:val="008A4634"/>
    <w:rsid w:val="008A6349"/>
    <w:rsid w:val="008B3B9C"/>
    <w:rsid w:val="008B409D"/>
    <w:rsid w:val="008B56AB"/>
    <w:rsid w:val="008B5A6E"/>
    <w:rsid w:val="008B6737"/>
    <w:rsid w:val="008B71FA"/>
    <w:rsid w:val="008C0D9E"/>
    <w:rsid w:val="008C27DF"/>
    <w:rsid w:val="008C353A"/>
    <w:rsid w:val="008C35DE"/>
    <w:rsid w:val="008C3615"/>
    <w:rsid w:val="008C376F"/>
    <w:rsid w:val="008C4B99"/>
    <w:rsid w:val="008D17AE"/>
    <w:rsid w:val="008D303A"/>
    <w:rsid w:val="008D3E30"/>
    <w:rsid w:val="008D44C5"/>
    <w:rsid w:val="008E1A31"/>
    <w:rsid w:val="008E21DF"/>
    <w:rsid w:val="008E6979"/>
    <w:rsid w:val="008E6D2A"/>
    <w:rsid w:val="008E7BE6"/>
    <w:rsid w:val="008E7DDC"/>
    <w:rsid w:val="008F0630"/>
    <w:rsid w:val="008F1528"/>
    <w:rsid w:val="008F3037"/>
    <w:rsid w:val="008F3D19"/>
    <w:rsid w:val="008F5428"/>
    <w:rsid w:val="008F54EC"/>
    <w:rsid w:val="008F6E4E"/>
    <w:rsid w:val="008F71D2"/>
    <w:rsid w:val="009013B7"/>
    <w:rsid w:val="009015B9"/>
    <w:rsid w:val="0090333A"/>
    <w:rsid w:val="00904E2B"/>
    <w:rsid w:val="00904F7D"/>
    <w:rsid w:val="009067D7"/>
    <w:rsid w:val="00907114"/>
    <w:rsid w:val="0091198F"/>
    <w:rsid w:val="00913A1C"/>
    <w:rsid w:val="00914570"/>
    <w:rsid w:val="0091796E"/>
    <w:rsid w:val="009202BA"/>
    <w:rsid w:val="00921B40"/>
    <w:rsid w:val="00926A97"/>
    <w:rsid w:val="009277FD"/>
    <w:rsid w:val="0093173C"/>
    <w:rsid w:val="00932412"/>
    <w:rsid w:val="0093310F"/>
    <w:rsid w:val="00933E21"/>
    <w:rsid w:val="0093472F"/>
    <w:rsid w:val="00935AD4"/>
    <w:rsid w:val="009473D2"/>
    <w:rsid w:val="0095118F"/>
    <w:rsid w:val="00954998"/>
    <w:rsid w:val="0095756F"/>
    <w:rsid w:val="00960D55"/>
    <w:rsid w:val="00961282"/>
    <w:rsid w:val="009620BB"/>
    <w:rsid w:val="00964301"/>
    <w:rsid w:val="009677D4"/>
    <w:rsid w:val="009708B8"/>
    <w:rsid w:val="00973A73"/>
    <w:rsid w:val="009743F8"/>
    <w:rsid w:val="00975B9D"/>
    <w:rsid w:val="00976120"/>
    <w:rsid w:val="00976941"/>
    <w:rsid w:val="00976E4E"/>
    <w:rsid w:val="0097775C"/>
    <w:rsid w:val="00982223"/>
    <w:rsid w:val="009852E3"/>
    <w:rsid w:val="009859EA"/>
    <w:rsid w:val="00990EF7"/>
    <w:rsid w:val="00994380"/>
    <w:rsid w:val="009962C2"/>
    <w:rsid w:val="009A03B3"/>
    <w:rsid w:val="009A1323"/>
    <w:rsid w:val="009A21F1"/>
    <w:rsid w:val="009A3211"/>
    <w:rsid w:val="009A364B"/>
    <w:rsid w:val="009A6CA7"/>
    <w:rsid w:val="009A6ED8"/>
    <w:rsid w:val="009A6F26"/>
    <w:rsid w:val="009A7284"/>
    <w:rsid w:val="009B05DF"/>
    <w:rsid w:val="009B158B"/>
    <w:rsid w:val="009B1BF7"/>
    <w:rsid w:val="009B3A72"/>
    <w:rsid w:val="009B491D"/>
    <w:rsid w:val="009B75F5"/>
    <w:rsid w:val="009C1D22"/>
    <w:rsid w:val="009C1F89"/>
    <w:rsid w:val="009C2197"/>
    <w:rsid w:val="009C2DB4"/>
    <w:rsid w:val="009C4F0C"/>
    <w:rsid w:val="009D0B9A"/>
    <w:rsid w:val="009D0F44"/>
    <w:rsid w:val="009D37EA"/>
    <w:rsid w:val="009D5179"/>
    <w:rsid w:val="009D67AC"/>
    <w:rsid w:val="009D79CA"/>
    <w:rsid w:val="009E03A8"/>
    <w:rsid w:val="009E3915"/>
    <w:rsid w:val="009F0603"/>
    <w:rsid w:val="009F090B"/>
    <w:rsid w:val="009F23E7"/>
    <w:rsid w:val="009F3AF9"/>
    <w:rsid w:val="009F40B9"/>
    <w:rsid w:val="009F52B7"/>
    <w:rsid w:val="009F5AD0"/>
    <w:rsid w:val="009F6112"/>
    <w:rsid w:val="009F6F5E"/>
    <w:rsid w:val="00A044E7"/>
    <w:rsid w:val="00A04948"/>
    <w:rsid w:val="00A04DAE"/>
    <w:rsid w:val="00A058AD"/>
    <w:rsid w:val="00A10E8D"/>
    <w:rsid w:val="00A12A39"/>
    <w:rsid w:val="00A1493A"/>
    <w:rsid w:val="00A15FDF"/>
    <w:rsid w:val="00A20751"/>
    <w:rsid w:val="00A228E1"/>
    <w:rsid w:val="00A2340D"/>
    <w:rsid w:val="00A23660"/>
    <w:rsid w:val="00A2393C"/>
    <w:rsid w:val="00A245ED"/>
    <w:rsid w:val="00A2496E"/>
    <w:rsid w:val="00A24991"/>
    <w:rsid w:val="00A25E18"/>
    <w:rsid w:val="00A26312"/>
    <w:rsid w:val="00A26ACA"/>
    <w:rsid w:val="00A27897"/>
    <w:rsid w:val="00A30969"/>
    <w:rsid w:val="00A30E4F"/>
    <w:rsid w:val="00A32126"/>
    <w:rsid w:val="00A35251"/>
    <w:rsid w:val="00A405E5"/>
    <w:rsid w:val="00A41A8C"/>
    <w:rsid w:val="00A4334B"/>
    <w:rsid w:val="00A4459D"/>
    <w:rsid w:val="00A45342"/>
    <w:rsid w:val="00A45622"/>
    <w:rsid w:val="00A4662D"/>
    <w:rsid w:val="00A46A07"/>
    <w:rsid w:val="00A50FE6"/>
    <w:rsid w:val="00A538B0"/>
    <w:rsid w:val="00A547F7"/>
    <w:rsid w:val="00A54B77"/>
    <w:rsid w:val="00A55084"/>
    <w:rsid w:val="00A558DB"/>
    <w:rsid w:val="00A561E7"/>
    <w:rsid w:val="00A566C7"/>
    <w:rsid w:val="00A57F03"/>
    <w:rsid w:val="00A60385"/>
    <w:rsid w:val="00A626B1"/>
    <w:rsid w:val="00A67A12"/>
    <w:rsid w:val="00A70041"/>
    <w:rsid w:val="00A7091D"/>
    <w:rsid w:val="00A72176"/>
    <w:rsid w:val="00A758BF"/>
    <w:rsid w:val="00A75D6F"/>
    <w:rsid w:val="00A7606E"/>
    <w:rsid w:val="00A763D9"/>
    <w:rsid w:val="00A76BE6"/>
    <w:rsid w:val="00A80F4C"/>
    <w:rsid w:val="00A81946"/>
    <w:rsid w:val="00A905C4"/>
    <w:rsid w:val="00A90615"/>
    <w:rsid w:val="00A9235C"/>
    <w:rsid w:val="00A92750"/>
    <w:rsid w:val="00A9375A"/>
    <w:rsid w:val="00A93A5A"/>
    <w:rsid w:val="00A95045"/>
    <w:rsid w:val="00A95E04"/>
    <w:rsid w:val="00AA084A"/>
    <w:rsid w:val="00AA0C44"/>
    <w:rsid w:val="00AA2D9B"/>
    <w:rsid w:val="00AA408A"/>
    <w:rsid w:val="00AA6E1B"/>
    <w:rsid w:val="00AB0498"/>
    <w:rsid w:val="00AB07E2"/>
    <w:rsid w:val="00AB0F8F"/>
    <w:rsid w:val="00AB1262"/>
    <w:rsid w:val="00AB2159"/>
    <w:rsid w:val="00AB2442"/>
    <w:rsid w:val="00AB2B07"/>
    <w:rsid w:val="00AB4855"/>
    <w:rsid w:val="00AB4A53"/>
    <w:rsid w:val="00AB5D3D"/>
    <w:rsid w:val="00AB60C7"/>
    <w:rsid w:val="00AB649D"/>
    <w:rsid w:val="00AC5A93"/>
    <w:rsid w:val="00AC71E4"/>
    <w:rsid w:val="00AC73A7"/>
    <w:rsid w:val="00AD1743"/>
    <w:rsid w:val="00AD2931"/>
    <w:rsid w:val="00AD2A3E"/>
    <w:rsid w:val="00AD2CBE"/>
    <w:rsid w:val="00AD3B9C"/>
    <w:rsid w:val="00AD4A97"/>
    <w:rsid w:val="00AD55FF"/>
    <w:rsid w:val="00AD5A20"/>
    <w:rsid w:val="00AD5D12"/>
    <w:rsid w:val="00AD6280"/>
    <w:rsid w:val="00AD6894"/>
    <w:rsid w:val="00AE3B16"/>
    <w:rsid w:val="00AE3E5B"/>
    <w:rsid w:val="00AE6EA2"/>
    <w:rsid w:val="00AE6F48"/>
    <w:rsid w:val="00AE7E82"/>
    <w:rsid w:val="00AF0717"/>
    <w:rsid w:val="00AF1A0A"/>
    <w:rsid w:val="00AF1A39"/>
    <w:rsid w:val="00AF1B5E"/>
    <w:rsid w:val="00AF1D8C"/>
    <w:rsid w:val="00AF22EE"/>
    <w:rsid w:val="00AF3528"/>
    <w:rsid w:val="00AF38F7"/>
    <w:rsid w:val="00AF45C0"/>
    <w:rsid w:val="00AF4C29"/>
    <w:rsid w:val="00AF5614"/>
    <w:rsid w:val="00AF69D0"/>
    <w:rsid w:val="00AF7995"/>
    <w:rsid w:val="00B012E2"/>
    <w:rsid w:val="00B03344"/>
    <w:rsid w:val="00B03990"/>
    <w:rsid w:val="00B04E17"/>
    <w:rsid w:val="00B059BB"/>
    <w:rsid w:val="00B05A70"/>
    <w:rsid w:val="00B0600C"/>
    <w:rsid w:val="00B065CC"/>
    <w:rsid w:val="00B06844"/>
    <w:rsid w:val="00B07168"/>
    <w:rsid w:val="00B071CB"/>
    <w:rsid w:val="00B07F84"/>
    <w:rsid w:val="00B10E4B"/>
    <w:rsid w:val="00B11EF2"/>
    <w:rsid w:val="00B12254"/>
    <w:rsid w:val="00B12A6B"/>
    <w:rsid w:val="00B13D2D"/>
    <w:rsid w:val="00B17587"/>
    <w:rsid w:val="00B177A9"/>
    <w:rsid w:val="00B202A4"/>
    <w:rsid w:val="00B2088B"/>
    <w:rsid w:val="00B21287"/>
    <w:rsid w:val="00B214BC"/>
    <w:rsid w:val="00B250FA"/>
    <w:rsid w:val="00B25DB6"/>
    <w:rsid w:val="00B2645D"/>
    <w:rsid w:val="00B31DB8"/>
    <w:rsid w:val="00B330E9"/>
    <w:rsid w:val="00B34C64"/>
    <w:rsid w:val="00B34F04"/>
    <w:rsid w:val="00B355C2"/>
    <w:rsid w:val="00B35E1E"/>
    <w:rsid w:val="00B35E2D"/>
    <w:rsid w:val="00B36ED9"/>
    <w:rsid w:val="00B42825"/>
    <w:rsid w:val="00B43DC1"/>
    <w:rsid w:val="00B45FAD"/>
    <w:rsid w:val="00B47030"/>
    <w:rsid w:val="00B47268"/>
    <w:rsid w:val="00B477C3"/>
    <w:rsid w:val="00B47F99"/>
    <w:rsid w:val="00B50B31"/>
    <w:rsid w:val="00B5175A"/>
    <w:rsid w:val="00B520ED"/>
    <w:rsid w:val="00B52C88"/>
    <w:rsid w:val="00B5335A"/>
    <w:rsid w:val="00B53E4A"/>
    <w:rsid w:val="00B53EA6"/>
    <w:rsid w:val="00B54EB8"/>
    <w:rsid w:val="00B553E4"/>
    <w:rsid w:val="00B555F7"/>
    <w:rsid w:val="00B55996"/>
    <w:rsid w:val="00B56157"/>
    <w:rsid w:val="00B575C6"/>
    <w:rsid w:val="00B57CF7"/>
    <w:rsid w:val="00B60753"/>
    <w:rsid w:val="00B60C6B"/>
    <w:rsid w:val="00B62F4E"/>
    <w:rsid w:val="00B65A94"/>
    <w:rsid w:val="00B66CB7"/>
    <w:rsid w:val="00B66E0C"/>
    <w:rsid w:val="00B72F1F"/>
    <w:rsid w:val="00B758E4"/>
    <w:rsid w:val="00B75F56"/>
    <w:rsid w:val="00B77D70"/>
    <w:rsid w:val="00B80EA5"/>
    <w:rsid w:val="00B8115D"/>
    <w:rsid w:val="00B8165C"/>
    <w:rsid w:val="00B82CA5"/>
    <w:rsid w:val="00B82E17"/>
    <w:rsid w:val="00B8409A"/>
    <w:rsid w:val="00B86243"/>
    <w:rsid w:val="00B86CCB"/>
    <w:rsid w:val="00B90B80"/>
    <w:rsid w:val="00B91DAF"/>
    <w:rsid w:val="00B92380"/>
    <w:rsid w:val="00B92EBA"/>
    <w:rsid w:val="00B9301D"/>
    <w:rsid w:val="00B94C6D"/>
    <w:rsid w:val="00B95CFC"/>
    <w:rsid w:val="00BA0866"/>
    <w:rsid w:val="00BA16E0"/>
    <w:rsid w:val="00BA24F5"/>
    <w:rsid w:val="00BA42AA"/>
    <w:rsid w:val="00BA6D97"/>
    <w:rsid w:val="00BB0F6C"/>
    <w:rsid w:val="00BB3912"/>
    <w:rsid w:val="00BB4269"/>
    <w:rsid w:val="00BB711E"/>
    <w:rsid w:val="00BB7207"/>
    <w:rsid w:val="00BC1D27"/>
    <w:rsid w:val="00BC3386"/>
    <w:rsid w:val="00BC507E"/>
    <w:rsid w:val="00BC54C7"/>
    <w:rsid w:val="00BC6452"/>
    <w:rsid w:val="00BD079C"/>
    <w:rsid w:val="00BD3296"/>
    <w:rsid w:val="00BD40B9"/>
    <w:rsid w:val="00BD5347"/>
    <w:rsid w:val="00BD6EE2"/>
    <w:rsid w:val="00BE0FB1"/>
    <w:rsid w:val="00BE12EE"/>
    <w:rsid w:val="00BE1E01"/>
    <w:rsid w:val="00BE209C"/>
    <w:rsid w:val="00BE31E1"/>
    <w:rsid w:val="00BE411E"/>
    <w:rsid w:val="00BE7F30"/>
    <w:rsid w:val="00BF0502"/>
    <w:rsid w:val="00BF374C"/>
    <w:rsid w:val="00BF48C3"/>
    <w:rsid w:val="00BF4BAF"/>
    <w:rsid w:val="00C007BD"/>
    <w:rsid w:val="00C00AC5"/>
    <w:rsid w:val="00C00C7E"/>
    <w:rsid w:val="00C02089"/>
    <w:rsid w:val="00C0383E"/>
    <w:rsid w:val="00C040D1"/>
    <w:rsid w:val="00C140E0"/>
    <w:rsid w:val="00C217C7"/>
    <w:rsid w:val="00C232C3"/>
    <w:rsid w:val="00C2547C"/>
    <w:rsid w:val="00C27B94"/>
    <w:rsid w:val="00C31F21"/>
    <w:rsid w:val="00C346EC"/>
    <w:rsid w:val="00C36FBD"/>
    <w:rsid w:val="00C40E09"/>
    <w:rsid w:val="00C40EDA"/>
    <w:rsid w:val="00C421A9"/>
    <w:rsid w:val="00C421F8"/>
    <w:rsid w:val="00C42F19"/>
    <w:rsid w:val="00C4676C"/>
    <w:rsid w:val="00C46E4A"/>
    <w:rsid w:val="00C511F9"/>
    <w:rsid w:val="00C51D56"/>
    <w:rsid w:val="00C545BF"/>
    <w:rsid w:val="00C55A57"/>
    <w:rsid w:val="00C56A4F"/>
    <w:rsid w:val="00C57088"/>
    <w:rsid w:val="00C57AEC"/>
    <w:rsid w:val="00C62C2D"/>
    <w:rsid w:val="00C630A0"/>
    <w:rsid w:val="00C636C7"/>
    <w:rsid w:val="00C639B8"/>
    <w:rsid w:val="00C65013"/>
    <w:rsid w:val="00C6632D"/>
    <w:rsid w:val="00C70160"/>
    <w:rsid w:val="00C7275D"/>
    <w:rsid w:val="00C732A0"/>
    <w:rsid w:val="00C74142"/>
    <w:rsid w:val="00C77791"/>
    <w:rsid w:val="00C81187"/>
    <w:rsid w:val="00C8217C"/>
    <w:rsid w:val="00C84281"/>
    <w:rsid w:val="00C843C2"/>
    <w:rsid w:val="00C84A0C"/>
    <w:rsid w:val="00C85432"/>
    <w:rsid w:val="00C87155"/>
    <w:rsid w:val="00C87B29"/>
    <w:rsid w:val="00C90626"/>
    <w:rsid w:val="00C91471"/>
    <w:rsid w:val="00C92DEF"/>
    <w:rsid w:val="00C93BFA"/>
    <w:rsid w:val="00C94E50"/>
    <w:rsid w:val="00C96FB5"/>
    <w:rsid w:val="00C97045"/>
    <w:rsid w:val="00C973CB"/>
    <w:rsid w:val="00C97FFC"/>
    <w:rsid w:val="00CA10C8"/>
    <w:rsid w:val="00CA4CF1"/>
    <w:rsid w:val="00CA576C"/>
    <w:rsid w:val="00CA66D6"/>
    <w:rsid w:val="00CA6F0F"/>
    <w:rsid w:val="00CA75CB"/>
    <w:rsid w:val="00CA77F2"/>
    <w:rsid w:val="00CB323A"/>
    <w:rsid w:val="00CB376F"/>
    <w:rsid w:val="00CC1DE2"/>
    <w:rsid w:val="00CC3640"/>
    <w:rsid w:val="00CC483D"/>
    <w:rsid w:val="00CC4C4A"/>
    <w:rsid w:val="00CC5851"/>
    <w:rsid w:val="00CD1DD9"/>
    <w:rsid w:val="00CD2508"/>
    <w:rsid w:val="00CD2EE1"/>
    <w:rsid w:val="00CD3256"/>
    <w:rsid w:val="00CD49A5"/>
    <w:rsid w:val="00CD5CE9"/>
    <w:rsid w:val="00CD6404"/>
    <w:rsid w:val="00CE2B12"/>
    <w:rsid w:val="00CF29B0"/>
    <w:rsid w:val="00CF3267"/>
    <w:rsid w:val="00CF4F2F"/>
    <w:rsid w:val="00CF502D"/>
    <w:rsid w:val="00CF55CB"/>
    <w:rsid w:val="00CF5AD5"/>
    <w:rsid w:val="00CF6FA4"/>
    <w:rsid w:val="00D00CC3"/>
    <w:rsid w:val="00D00FE6"/>
    <w:rsid w:val="00D01741"/>
    <w:rsid w:val="00D03B80"/>
    <w:rsid w:val="00D07853"/>
    <w:rsid w:val="00D109AA"/>
    <w:rsid w:val="00D116D1"/>
    <w:rsid w:val="00D120DA"/>
    <w:rsid w:val="00D1357B"/>
    <w:rsid w:val="00D14B16"/>
    <w:rsid w:val="00D15F6A"/>
    <w:rsid w:val="00D17F28"/>
    <w:rsid w:val="00D20364"/>
    <w:rsid w:val="00D2740A"/>
    <w:rsid w:val="00D3070C"/>
    <w:rsid w:val="00D3151B"/>
    <w:rsid w:val="00D31BF3"/>
    <w:rsid w:val="00D32A81"/>
    <w:rsid w:val="00D3517E"/>
    <w:rsid w:val="00D359E1"/>
    <w:rsid w:val="00D360D5"/>
    <w:rsid w:val="00D362D5"/>
    <w:rsid w:val="00D401A0"/>
    <w:rsid w:val="00D419D2"/>
    <w:rsid w:val="00D421C8"/>
    <w:rsid w:val="00D438C1"/>
    <w:rsid w:val="00D46E85"/>
    <w:rsid w:val="00D50420"/>
    <w:rsid w:val="00D50A64"/>
    <w:rsid w:val="00D51659"/>
    <w:rsid w:val="00D51B5B"/>
    <w:rsid w:val="00D51F65"/>
    <w:rsid w:val="00D525D2"/>
    <w:rsid w:val="00D53B8C"/>
    <w:rsid w:val="00D557D5"/>
    <w:rsid w:val="00D56AE6"/>
    <w:rsid w:val="00D57A86"/>
    <w:rsid w:val="00D57C5D"/>
    <w:rsid w:val="00D606A2"/>
    <w:rsid w:val="00D6217B"/>
    <w:rsid w:val="00D621FC"/>
    <w:rsid w:val="00D62E08"/>
    <w:rsid w:val="00D65D41"/>
    <w:rsid w:val="00D67C22"/>
    <w:rsid w:val="00D74162"/>
    <w:rsid w:val="00D74510"/>
    <w:rsid w:val="00D8055A"/>
    <w:rsid w:val="00D80755"/>
    <w:rsid w:val="00D8177F"/>
    <w:rsid w:val="00D826FE"/>
    <w:rsid w:val="00D831B9"/>
    <w:rsid w:val="00D834B1"/>
    <w:rsid w:val="00D90E3C"/>
    <w:rsid w:val="00D92B65"/>
    <w:rsid w:val="00D94C0D"/>
    <w:rsid w:val="00D96004"/>
    <w:rsid w:val="00D96068"/>
    <w:rsid w:val="00D96D9C"/>
    <w:rsid w:val="00D96FC2"/>
    <w:rsid w:val="00D97A8D"/>
    <w:rsid w:val="00DA198B"/>
    <w:rsid w:val="00DA20FA"/>
    <w:rsid w:val="00DA2D3C"/>
    <w:rsid w:val="00DA5653"/>
    <w:rsid w:val="00DA5C53"/>
    <w:rsid w:val="00DA6364"/>
    <w:rsid w:val="00DA7998"/>
    <w:rsid w:val="00DB01EE"/>
    <w:rsid w:val="00DB1A82"/>
    <w:rsid w:val="00DB2B57"/>
    <w:rsid w:val="00DB2FF6"/>
    <w:rsid w:val="00DB3CC3"/>
    <w:rsid w:val="00DB4F75"/>
    <w:rsid w:val="00DB63E2"/>
    <w:rsid w:val="00DC07C6"/>
    <w:rsid w:val="00DC1A39"/>
    <w:rsid w:val="00DC3DDE"/>
    <w:rsid w:val="00DC493F"/>
    <w:rsid w:val="00DC575A"/>
    <w:rsid w:val="00DC5D15"/>
    <w:rsid w:val="00DD0C58"/>
    <w:rsid w:val="00DD0F8F"/>
    <w:rsid w:val="00DD1FCD"/>
    <w:rsid w:val="00DD3176"/>
    <w:rsid w:val="00DD3C79"/>
    <w:rsid w:val="00DD4300"/>
    <w:rsid w:val="00DD5147"/>
    <w:rsid w:val="00DD53EB"/>
    <w:rsid w:val="00DD62ED"/>
    <w:rsid w:val="00DD6FC4"/>
    <w:rsid w:val="00DE2F0E"/>
    <w:rsid w:val="00DE3134"/>
    <w:rsid w:val="00DE3FB0"/>
    <w:rsid w:val="00DE53FA"/>
    <w:rsid w:val="00DE5507"/>
    <w:rsid w:val="00DF113E"/>
    <w:rsid w:val="00DF2FA9"/>
    <w:rsid w:val="00DF32C7"/>
    <w:rsid w:val="00DF5BDB"/>
    <w:rsid w:val="00DF66FB"/>
    <w:rsid w:val="00DF6806"/>
    <w:rsid w:val="00DF7862"/>
    <w:rsid w:val="00E005EA"/>
    <w:rsid w:val="00E0062D"/>
    <w:rsid w:val="00E012B7"/>
    <w:rsid w:val="00E03F69"/>
    <w:rsid w:val="00E04556"/>
    <w:rsid w:val="00E1015A"/>
    <w:rsid w:val="00E109D5"/>
    <w:rsid w:val="00E110EF"/>
    <w:rsid w:val="00E1644E"/>
    <w:rsid w:val="00E20FF5"/>
    <w:rsid w:val="00E25520"/>
    <w:rsid w:val="00E26ADD"/>
    <w:rsid w:val="00E303CE"/>
    <w:rsid w:val="00E304A0"/>
    <w:rsid w:val="00E30808"/>
    <w:rsid w:val="00E30ECB"/>
    <w:rsid w:val="00E32AA6"/>
    <w:rsid w:val="00E33260"/>
    <w:rsid w:val="00E33C1C"/>
    <w:rsid w:val="00E35A54"/>
    <w:rsid w:val="00E35B9B"/>
    <w:rsid w:val="00E35DC2"/>
    <w:rsid w:val="00E360A5"/>
    <w:rsid w:val="00E36562"/>
    <w:rsid w:val="00E4347C"/>
    <w:rsid w:val="00E441BE"/>
    <w:rsid w:val="00E46EAB"/>
    <w:rsid w:val="00E50E6E"/>
    <w:rsid w:val="00E5269D"/>
    <w:rsid w:val="00E5379D"/>
    <w:rsid w:val="00E537B5"/>
    <w:rsid w:val="00E5399F"/>
    <w:rsid w:val="00E60049"/>
    <w:rsid w:val="00E6115F"/>
    <w:rsid w:val="00E620D2"/>
    <w:rsid w:val="00E622F6"/>
    <w:rsid w:val="00E62ED3"/>
    <w:rsid w:val="00E632A7"/>
    <w:rsid w:val="00E654F5"/>
    <w:rsid w:val="00E676C8"/>
    <w:rsid w:val="00E678FA"/>
    <w:rsid w:val="00E67B78"/>
    <w:rsid w:val="00E67DC6"/>
    <w:rsid w:val="00E70117"/>
    <w:rsid w:val="00E721E1"/>
    <w:rsid w:val="00E727C6"/>
    <w:rsid w:val="00E74BDB"/>
    <w:rsid w:val="00E75605"/>
    <w:rsid w:val="00E75BBE"/>
    <w:rsid w:val="00E77CD7"/>
    <w:rsid w:val="00E84428"/>
    <w:rsid w:val="00E84A1A"/>
    <w:rsid w:val="00E84E0F"/>
    <w:rsid w:val="00E90E73"/>
    <w:rsid w:val="00E925EC"/>
    <w:rsid w:val="00E929B2"/>
    <w:rsid w:val="00E95F12"/>
    <w:rsid w:val="00E963E1"/>
    <w:rsid w:val="00E97FF4"/>
    <w:rsid w:val="00EA0E51"/>
    <w:rsid w:val="00EA0EE8"/>
    <w:rsid w:val="00EA2BD1"/>
    <w:rsid w:val="00EA4745"/>
    <w:rsid w:val="00EA4C51"/>
    <w:rsid w:val="00EA4EDA"/>
    <w:rsid w:val="00EA508B"/>
    <w:rsid w:val="00EA5550"/>
    <w:rsid w:val="00EA5948"/>
    <w:rsid w:val="00EA640D"/>
    <w:rsid w:val="00EA6FED"/>
    <w:rsid w:val="00EA7C1A"/>
    <w:rsid w:val="00EB0D7C"/>
    <w:rsid w:val="00EB47FE"/>
    <w:rsid w:val="00EB56D9"/>
    <w:rsid w:val="00EB59D3"/>
    <w:rsid w:val="00EB5D95"/>
    <w:rsid w:val="00EB70FC"/>
    <w:rsid w:val="00EB790B"/>
    <w:rsid w:val="00EB7BDA"/>
    <w:rsid w:val="00EC1843"/>
    <w:rsid w:val="00EC3871"/>
    <w:rsid w:val="00EC418F"/>
    <w:rsid w:val="00EC4BC6"/>
    <w:rsid w:val="00EC4DE3"/>
    <w:rsid w:val="00ED0B50"/>
    <w:rsid w:val="00ED190E"/>
    <w:rsid w:val="00ED3CEA"/>
    <w:rsid w:val="00ED70A3"/>
    <w:rsid w:val="00EE161D"/>
    <w:rsid w:val="00EE3272"/>
    <w:rsid w:val="00EE37BF"/>
    <w:rsid w:val="00EE549C"/>
    <w:rsid w:val="00EF1753"/>
    <w:rsid w:val="00EF1BAB"/>
    <w:rsid w:val="00EF37EB"/>
    <w:rsid w:val="00EF772D"/>
    <w:rsid w:val="00EF7AE7"/>
    <w:rsid w:val="00F00269"/>
    <w:rsid w:val="00F006A5"/>
    <w:rsid w:val="00F02B28"/>
    <w:rsid w:val="00F02D53"/>
    <w:rsid w:val="00F03315"/>
    <w:rsid w:val="00F03546"/>
    <w:rsid w:val="00F039A7"/>
    <w:rsid w:val="00F03DA0"/>
    <w:rsid w:val="00F045EB"/>
    <w:rsid w:val="00F06B13"/>
    <w:rsid w:val="00F07AD1"/>
    <w:rsid w:val="00F11F72"/>
    <w:rsid w:val="00F12928"/>
    <w:rsid w:val="00F13538"/>
    <w:rsid w:val="00F17218"/>
    <w:rsid w:val="00F1732E"/>
    <w:rsid w:val="00F23889"/>
    <w:rsid w:val="00F2444F"/>
    <w:rsid w:val="00F30D00"/>
    <w:rsid w:val="00F31506"/>
    <w:rsid w:val="00F318FB"/>
    <w:rsid w:val="00F32081"/>
    <w:rsid w:val="00F32907"/>
    <w:rsid w:val="00F3329A"/>
    <w:rsid w:val="00F3366C"/>
    <w:rsid w:val="00F33BEC"/>
    <w:rsid w:val="00F33EE2"/>
    <w:rsid w:val="00F344C6"/>
    <w:rsid w:val="00F35C4B"/>
    <w:rsid w:val="00F378C5"/>
    <w:rsid w:val="00F37E48"/>
    <w:rsid w:val="00F41ABD"/>
    <w:rsid w:val="00F45E93"/>
    <w:rsid w:val="00F51EB1"/>
    <w:rsid w:val="00F53A33"/>
    <w:rsid w:val="00F543AF"/>
    <w:rsid w:val="00F56906"/>
    <w:rsid w:val="00F56C50"/>
    <w:rsid w:val="00F60A14"/>
    <w:rsid w:val="00F619DF"/>
    <w:rsid w:val="00F630C9"/>
    <w:rsid w:val="00F649F3"/>
    <w:rsid w:val="00F703E3"/>
    <w:rsid w:val="00F7055A"/>
    <w:rsid w:val="00F70672"/>
    <w:rsid w:val="00F708C3"/>
    <w:rsid w:val="00F70CB2"/>
    <w:rsid w:val="00F72011"/>
    <w:rsid w:val="00F72D9F"/>
    <w:rsid w:val="00F7572D"/>
    <w:rsid w:val="00F764F1"/>
    <w:rsid w:val="00F7695F"/>
    <w:rsid w:val="00F76D51"/>
    <w:rsid w:val="00F80FBC"/>
    <w:rsid w:val="00F81D35"/>
    <w:rsid w:val="00F83007"/>
    <w:rsid w:val="00F9202D"/>
    <w:rsid w:val="00F949C9"/>
    <w:rsid w:val="00F95262"/>
    <w:rsid w:val="00F97F91"/>
    <w:rsid w:val="00FA069B"/>
    <w:rsid w:val="00FA2291"/>
    <w:rsid w:val="00FA3C87"/>
    <w:rsid w:val="00FA4E37"/>
    <w:rsid w:val="00FA6FF6"/>
    <w:rsid w:val="00FA7BEC"/>
    <w:rsid w:val="00FB0349"/>
    <w:rsid w:val="00FB14C7"/>
    <w:rsid w:val="00FB1F3D"/>
    <w:rsid w:val="00FB361A"/>
    <w:rsid w:val="00FB7B7B"/>
    <w:rsid w:val="00FC0299"/>
    <w:rsid w:val="00FC0A8F"/>
    <w:rsid w:val="00FC1E85"/>
    <w:rsid w:val="00FC2319"/>
    <w:rsid w:val="00FC2EB9"/>
    <w:rsid w:val="00FC4295"/>
    <w:rsid w:val="00FC5AEA"/>
    <w:rsid w:val="00FC7A25"/>
    <w:rsid w:val="00FD0EE2"/>
    <w:rsid w:val="00FD2D21"/>
    <w:rsid w:val="00FD3087"/>
    <w:rsid w:val="00FD4BD9"/>
    <w:rsid w:val="00FD4D2A"/>
    <w:rsid w:val="00FD65A3"/>
    <w:rsid w:val="00FD6817"/>
    <w:rsid w:val="00FD6C75"/>
    <w:rsid w:val="00FE494A"/>
    <w:rsid w:val="00FF0F9F"/>
    <w:rsid w:val="00FF2D39"/>
    <w:rsid w:val="00FF359F"/>
    <w:rsid w:val="00FF3D2C"/>
    <w:rsid w:val="00FF3D6C"/>
    <w:rsid w:val="00FF5128"/>
    <w:rsid w:val="00FF5C25"/>
    <w:rsid w:val="00FF6186"/>
    <w:rsid w:val="013C246A"/>
    <w:rsid w:val="014738EE"/>
    <w:rsid w:val="01695A72"/>
    <w:rsid w:val="01AF2C21"/>
    <w:rsid w:val="01E627AC"/>
    <w:rsid w:val="025370AD"/>
    <w:rsid w:val="027520D7"/>
    <w:rsid w:val="028E13EB"/>
    <w:rsid w:val="02BE3A7E"/>
    <w:rsid w:val="02C32E43"/>
    <w:rsid w:val="02C44E0D"/>
    <w:rsid w:val="02D05560"/>
    <w:rsid w:val="02ED1C6E"/>
    <w:rsid w:val="0301396B"/>
    <w:rsid w:val="039667A9"/>
    <w:rsid w:val="03980C9F"/>
    <w:rsid w:val="03DB240E"/>
    <w:rsid w:val="03E75026"/>
    <w:rsid w:val="03EC461B"/>
    <w:rsid w:val="0479149D"/>
    <w:rsid w:val="0490144A"/>
    <w:rsid w:val="04CF6EEC"/>
    <w:rsid w:val="04D330E5"/>
    <w:rsid w:val="05103A0B"/>
    <w:rsid w:val="05393890"/>
    <w:rsid w:val="055204AE"/>
    <w:rsid w:val="0559183C"/>
    <w:rsid w:val="05B11678"/>
    <w:rsid w:val="05BC1DCB"/>
    <w:rsid w:val="05BF33B5"/>
    <w:rsid w:val="05D215EF"/>
    <w:rsid w:val="05EB48F5"/>
    <w:rsid w:val="067D01D2"/>
    <w:rsid w:val="068C3E93"/>
    <w:rsid w:val="06A66D03"/>
    <w:rsid w:val="06B01930"/>
    <w:rsid w:val="06D33870"/>
    <w:rsid w:val="07091040"/>
    <w:rsid w:val="072F12C0"/>
    <w:rsid w:val="07462294"/>
    <w:rsid w:val="074958E1"/>
    <w:rsid w:val="084A3F14"/>
    <w:rsid w:val="086B7EE6"/>
    <w:rsid w:val="08AA2A59"/>
    <w:rsid w:val="08FD6983"/>
    <w:rsid w:val="08FF094D"/>
    <w:rsid w:val="091837BC"/>
    <w:rsid w:val="09502F56"/>
    <w:rsid w:val="09664528"/>
    <w:rsid w:val="096B4234"/>
    <w:rsid w:val="09842C00"/>
    <w:rsid w:val="09A3577C"/>
    <w:rsid w:val="09BE7CE3"/>
    <w:rsid w:val="0A026946"/>
    <w:rsid w:val="0A231745"/>
    <w:rsid w:val="0A9B46A5"/>
    <w:rsid w:val="0A9E1234"/>
    <w:rsid w:val="0A9F4195"/>
    <w:rsid w:val="0AA7731A"/>
    <w:rsid w:val="0AE0655C"/>
    <w:rsid w:val="0B1B65D7"/>
    <w:rsid w:val="0B21104E"/>
    <w:rsid w:val="0B2B537E"/>
    <w:rsid w:val="0B512FB6"/>
    <w:rsid w:val="0B6D6042"/>
    <w:rsid w:val="0B9E444D"/>
    <w:rsid w:val="0BA15CEB"/>
    <w:rsid w:val="0BB36EDB"/>
    <w:rsid w:val="0BBA0AF6"/>
    <w:rsid w:val="0BEB6F66"/>
    <w:rsid w:val="0BEC5846"/>
    <w:rsid w:val="0BFF2A12"/>
    <w:rsid w:val="0C084B3C"/>
    <w:rsid w:val="0C0B7609"/>
    <w:rsid w:val="0C3D1EB8"/>
    <w:rsid w:val="0C4038A6"/>
    <w:rsid w:val="0C4F5747"/>
    <w:rsid w:val="0C6241B2"/>
    <w:rsid w:val="0C742CC6"/>
    <w:rsid w:val="0CAC4948"/>
    <w:rsid w:val="0D0965F9"/>
    <w:rsid w:val="0D166265"/>
    <w:rsid w:val="0D2B4E23"/>
    <w:rsid w:val="0D58687D"/>
    <w:rsid w:val="0D5E70B7"/>
    <w:rsid w:val="0D8B0A01"/>
    <w:rsid w:val="0D917FAB"/>
    <w:rsid w:val="0DCB52A1"/>
    <w:rsid w:val="0DD95C10"/>
    <w:rsid w:val="0DF76096"/>
    <w:rsid w:val="0E1327A4"/>
    <w:rsid w:val="0E3E5A73"/>
    <w:rsid w:val="0E6F3E7F"/>
    <w:rsid w:val="0E745939"/>
    <w:rsid w:val="0E8044EC"/>
    <w:rsid w:val="0E876D2F"/>
    <w:rsid w:val="0EC82FD7"/>
    <w:rsid w:val="0EDB1514"/>
    <w:rsid w:val="0EF425D6"/>
    <w:rsid w:val="0F4470B9"/>
    <w:rsid w:val="0F7A0D2D"/>
    <w:rsid w:val="0FEF171B"/>
    <w:rsid w:val="10181623"/>
    <w:rsid w:val="10401F77"/>
    <w:rsid w:val="10EB7C69"/>
    <w:rsid w:val="11196324"/>
    <w:rsid w:val="11427629"/>
    <w:rsid w:val="115B06EA"/>
    <w:rsid w:val="118063A3"/>
    <w:rsid w:val="11845E93"/>
    <w:rsid w:val="11C20769"/>
    <w:rsid w:val="12083F5F"/>
    <w:rsid w:val="122338FE"/>
    <w:rsid w:val="122F7967"/>
    <w:rsid w:val="125E4C7B"/>
    <w:rsid w:val="128679E9"/>
    <w:rsid w:val="12883761"/>
    <w:rsid w:val="12A820AD"/>
    <w:rsid w:val="13F53078"/>
    <w:rsid w:val="13F60B9E"/>
    <w:rsid w:val="140908D1"/>
    <w:rsid w:val="144C07BE"/>
    <w:rsid w:val="149B034A"/>
    <w:rsid w:val="14AE3227"/>
    <w:rsid w:val="1500314F"/>
    <w:rsid w:val="154A1C7B"/>
    <w:rsid w:val="15721970"/>
    <w:rsid w:val="15802E15"/>
    <w:rsid w:val="15BD7BC5"/>
    <w:rsid w:val="16D01498"/>
    <w:rsid w:val="16FF7D6A"/>
    <w:rsid w:val="1715758D"/>
    <w:rsid w:val="172F68A1"/>
    <w:rsid w:val="173C4B1A"/>
    <w:rsid w:val="177E15D6"/>
    <w:rsid w:val="178D16D0"/>
    <w:rsid w:val="17D86D23"/>
    <w:rsid w:val="17E31439"/>
    <w:rsid w:val="18023FB5"/>
    <w:rsid w:val="18300B23"/>
    <w:rsid w:val="1830291B"/>
    <w:rsid w:val="18504D21"/>
    <w:rsid w:val="187417C5"/>
    <w:rsid w:val="18786026"/>
    <w:rsid w:val="18AF15FD"/>
    <w:rsid w:val="18DE057F"/>
    <w:rsid w:val="19232435"/>
    <w:rsid w:val="197B5DCD"/>
    <w:rsid w:val="198C1092"/>
    <w:rsid w:val="19CA6206"/>
    <w:rsid w:val="1A09162B"/>
    <w:rsid w:val="1A2F05AD"/>
    <w:rsid w:val="1A736AA5"/>
    <w:rsid w:val="1AAC0209"/>
    <w:rsid w:val="1ABC669E"/>
    <w:rsid w:val="1AE31E7C"/>
    <w:rsid w:val="1AE5658C"/>
    <w:rsid w:val="1B1C0EEA"/>
    <w:rsid w:val="1B7B6D63"/>
    <w:rsid w:val="1BAF6202"/>
    <w:rsid w:val="1BBF797C"/>
    <w:rsid w:val="1BFB18C8"/>
    <w:rsid w:val="1C24274C"/>
    <w:rsid w:val="1C387FA6"/>
    <w:rsid w:val="1C602FB9"/>
    <w:rsid w:val="1C7D3C0B"/>
    <w:rsid w:val="1C865229"/>
    <w:rsid w:val="1C92116A"/>
    <w:rsid w:val="1CBD66FD"/>
    <w:rsid w:val="1CC161ED"/>
    <w:rsid w:val="1CD31A7D"/>
    <w:rsid w:val="1D3C1D18"/>
    <w:rsid w:val="1D6D0123"/>
    <w:rsid w:val="1D6D3C7F"/>
    <w:rsid w:val="1D6F4C43"/>
    <w:rsid w:val="1D886D0B"/>
    <w:rsid w:val="1DA13929"/>
    <w:rsid w:val="1DA5166B"/>
    <w:rsid w:val="1DE859FC"/>
    <w:rsid w:val="1DED6B6E"/>
    <w:rsid w:val="1DEE2CCA"/>
    <w:rsid w:val="1E1862E1"/>
    <w:rsid w:val="1E8C282B"/>
    <w:rsid w:val="1E9D0594"/>
    <w:rsid w:val="1EE73F05"/>
    <w:rsid w:val="1F66307C"/>
    <w:rsid w:val="20191E9C"/>
    <w:rsid w:val="2037683E"/>
    <w:rsid w:val="205B6824"/>
    <w:rsid w:val="20711CD8"/>
    <w:rsid w:val="20F57ADE"/>
    <w:rsid w:val="2116776A"/>
    <w:rsid w:val="215A451A"/>
    <w:rsid w:val="21A61547"/>
    <w:rsid w:val="21AA2C98"/>
    <w:rsid w:val="22031056"/>
    <w:rsid w:val="221C3EC6"/>
    <w:rsid w:val="224A27E1"/>
    <w:rsid w:val="225C0752"/>
    <w:rsid w:val="226662AA"/>
    <w:rsid w:val="233A0AA7"/>
    <w:rsid w:val="23412FE6"/>
    <w:rsid w:val="236C49D9"/>
    <w:rsid w:val="23AC2413"/>
    <w:rsid w:val="23AE4FF1"/>
    <w:rsid w:val="23C14D25"/>
    <w:rsid w:val="23FC26F5"/>
    <w:rsid w:val="241543AB"/>
    <w:rsid w:val="242D5F16"/>
    <w:rsid w:val="24613E12"/>
    <w:rsid w:val="246E6DF4"/>
    <w:rsid w:val="24B6415E"/>
    <w:rsid w:val="24F240EB"/>
    <w:rsid w:val="252E1F46"/>
    <w:rsid w:val="25590EC9"/>
    <w:rsid w:val="257E3EE8"/>
    <w:rsid w:val="257F27A2"/>
    <w:rsid w:val="259C77F7"/>
    <w:rsid w:val="25F34F3E"/>
    <w:rsid w:val="25F7787F"/>
    <w:rsid w:val="260809E9"/>
    <w:rsid w:val="261A071C"/>
    <w:rsid w:val="26211AAB"/>
    <w:rsid w:val="26527EB6"/>
    <w:rsid w:val="26993D37"/>
    <w:rsid w:val="26996894"/>
    <w:rsid w:val="26A26CEB"/>
    <w:rsid w:val="27227E1F"/>
    <w:rsid w:val="274912B9"/>
    <w:rsid w:val="2755433D"/>
    <w:rsid w:val="27982240"/>
    <w:rsid w:val="279F35CF"/>
    <w:rsid w:val="27EB05C2"/>
    <w:rsid w:val="27F95E40"/>
    <w:rsid w:val="284952E9"/>
    <w:rsid w:val="28D177B8"/>
    <w:rsid w:val="28F6721F"/>
    <w:rsid w:val="28FB65E3"/>
    <w:rsid w:val="29565F0F"/>
    <w:rsid w:val="295D3061"/>
    <w:rsid w:val="29606D8E"/>
    <w:rsid w:val="296A19BB"/>
    <w:rsid w:val="299D4A4C"/>
    <w:rsid w:val="29A812EF"/>
    <w:rsid w:val="2A0F2E9F"/>
    <w:rsid w:val="2A1902C2"/>
    <w:rsid w:val="2A2C6C70"/>
    <w:rsid w:val="2A3308D3"/>
    <w:rsid w:val="2A9C0C1B"/>
    <w:rsid w:val="2B430715"/>
    <w:rsid w:val="2B532F4F"/>
    <w:rsid w:val="2BFD6B16"/>
    <w:rsid w:val="2C2B5431"/>
    <w:rsid w:val="2C64541C"/>
    <w:rsid w:val="2C6E157E"/>
    <w:rsid w:val="2C7C5C8D"/>
    <w:rsid w:val="2C995D0F"/>
    <w:rsid w:val="2D360531"/>
    <w:rsid w:val="2D3E7816"/>
    <w:rsid w:val="2D594220"/>
    <w:rsid w:val="2D6706EB"/>
    <w:rsid w:val="2D774259"/>
    <w:rsid w:val="2ECE6548"/>
    <w:rsid w:val="2EDE2C2F"/>
    <w:rsid w:val="2EEC3FC4"/>
    <w:rsid w:val="2F1523C9"/>
    <w:rsid w:val="2F1A178D"/>
    <w:rsid w:val="2F29557C"/>
    <w:rsid w:val="2F590507"/>
    <w:rsid w:val="2F6C023B"/>
    <w:rsid w:val="2F882B9B"/>
    <w:rsid w:val="30131353"/>
    <w:rsid w:val="30293393"/>
    <w:rsid w:val="30566085"/>
    <w:rsid w:val="306204E7"/>
    <w:rsid w:val="30D974B7"/>
    <w:rsid w:val="30E96026"/>
    <w:rsid w:val="310B5831"/>
    <w:rsid w:val="311A1F18"/>
    <w:rsid w:val="311F3E7F"/>
    <w:rsid w:val="314948D9"/>
    <w:rsid w:val="319475D5"/>
    <w:rsid w:val="31B9528D"/>
    <w:rsid w:val="31DB3455"/>
    <w:rsid w:val="320D55D9"/>
    <w:rsid w:val="322D17D7"/>
    <w:rsid w:val="325A51BE"/>
    <w:rsid w:val="3289567B"/>
    <w:rsid w:val="32F96838"/>
    <w:rsid w:val="330864CC"/>
    <w:rsid w:val="331C3D26"/>
    <w:rsid w:val="331E0F20"/>
    <w:rsid w:val="33260700"/>
    <w:rsid w:val="333663C1"/>
    <w:rsid w:val="33482D6D"/>
    <w:rsid w:val="33703A4F"/>
    <w:rsid w:val="337445C0"/>
    <w:rsid w:val="33863895"/>
    <w:rsid w:val="338F274A"/>
    <w:rsid w:val="339C621D"/>
    <w:rsid w:val="33D3159C"/>
    <w:rsid w:val="34284F5F"/>
    <w:rsid w:val="34545741"/>
    <w:rsid w:val="345637D1"/>
    <w:rsid w:val="346848DB"/>
    <w:rsid w:val="348558FB"/>
    <w:rsid w:val="34931DC5"/>
    <w:rsid w:val="34D031B2"/>
    <w:rsid w:val="34F52A80"/>
    <w:rsid w:val="34F860CC"/>
    <w:rsid w:val="354F3A99"/>
    <w:rsid w:val="35725E7F"/>
    <w:rsid w:val="35731BF7"/>
    <w:rsid w:val="35774735"/>
    <w:rsid w:val="357B16F3"/>
    <w:rsid w:val="36050FAB"/>
    <w:rsid w:val="36145188"/>
    <w:rsid w:val="362178A5"/>
    <w:rsid w:val="36227ADF"/>
    <w:rsid w:val="36511F38"/>
    <w:rsid w:val="367256CF"/>
    <w:rsid w:val="373B612C"/>
    <w:rsid w:val="37691503"/>
    <w:rsid w:val="37810357"/>
    <w:rsid w:val="37AF03D6"/>
    <w:rsid w:val="37B60ABE"/>
    <w:rsid w:val="37EE64F4"/>
    <w:rsid w:val="37FC4126"/>
    <w:rsid w:val="3810372D"/>
    <w:rsid w:val="382E02B2"/>
    <w:rsid w:val="3872263A"/>
    <w:rsid w:val="38784692"/>
    <w:rsid w:val="38C74734"/>
    <w:rsid w:val="38F1355F"/>
    <w:rsid w:val="39934616"/>
    <w:rsid w:val="399C796E"/>
    <w:rsid w:val="39DC7C3B"/>
    <w:rsid w:val="3A103EB8"/>
    <w:rsid w:val="3A3173ED"/>
    <w:rsid w:val="3A4E69FC"/>
    <w:rsid w:val="3A7A3727"/>
    <w:rsid w:val="3AA52853"/>
    <w:rsid w:val="3ABD5DEE"/>
    <w:rsid w:val="3AC56A51"/>
    <w:rsid w:val="3AEA295B"/>
    <w:rsid w:val="3B076549"/>
    <w:rsid w:val="3B530501"/>
    <w:rsid w:val="3B645DB3"/>
    <w:rsid w:val="3BCB62E9"/>
    <w:rsid w:val="3BCC3E0F"/>
    <w:rsid w:val="3BD042A8"/>
    <w:rsid w:val="3BE92C13"/>
    <w:rsid w:val="3C4F6F1A"/>
    <w:rsid w:val="3C5B75D3"/>
    <w:rsid w:val="3C7823C8"/>
    <w:rsid w:val="3C7E77FF"/>
    <w:rsid w:val="3CA01523"/>
    <w:rsid w:val="3CB46D7D"/>
    <w:rsid w:val="3D3A7C13"/>
    <w:rsid w:val="3D7309E6"/>
    <w:rsid w:val="3D74650C"/>
    <w:rsid w:val="3DB159B2"/>
    <w:rsid w:val="3DC57BD0"/>
    <w:rsid w:val="3DCB0822"/>
    <w:rsid w:val="3DCC4487"/>
    <w:rsid w:val="3E474521"/>
    <w:rsid w:val="3EF94F1B"/>
    <w:rsid w:val="3F1F079B"/>
    <w:rsid w:val="3F8D52CA"/>
    <w:rsid w:val="3F9D61EE"/>
    <w:rsid w:val="3FCA68B7"/>
    <w:rsid w:val="40550877"/>
    <w:rsid w:val="40C47A67"/>
    <w:rsid w:val="40F63E08"/>
    <w:rsid w:val="412D70FE"/>
    <w:rsid w:val="414D3E27"/>
    <w:rsid w:val="41525675"/>
    <w:rsid w:val="419D4283"/>
    <w:rsid w:val="41AA074E"/>
    <w:rsid w:val="41B46B47"/>
    <w:rsid w:val="41EC6FB9"/>
    <w:rsid w:val="424B79E0"/>
    <w:rsid w:val="4252770E"/>
    <w:rsid w:val="42776DB6"/>
    <w:rsid w:val="42A70A2B"/>
    <w:rsid w:val="42F35F2F"/>
    <w:rsid w:val="42F63800"/>
    <w:rsid w:val="4304767F"/>
    <w:rsid w:val="43452E25"/>
    <w:rsid w:val="434963F7"/>
    <w:rsid w:val="438A4CDB"/>
    <w:rsid w:val="439F612A"/>
    <w:rsid w:val="43A538C3"/>
    <w:rsid w:val="43C24475"/>
    <w:rsid w:val="43C84B06"/>
    <w:rsid w:val="43D31A6B"/>
    <w:rsid w:val="43DF61E6"/>
    <w:rsid w:val="43F3462F"/>
    <w:rsid w:val="43F74F20"/>
    <w:rsid w:val="441344E9"/>
    <w:rsid w:val="44800A9A"/>
    <w:rsid w:val="44842956"/>
    <w:rsid w:val="449E657A"/>
    <w:rsid w:val="44B922E9"/>
    <w:rsid w:val="44FE772F"/>
    <w:rsid w:val="454315E6"/>
    <w:rsid w:val="455410FD"/>
    <w:rsid w:val="45D43FEC"/>
    <w:rsid w:val="45EF52CA"/>
    <w:rsid w:val="45EF7078"/>
    <w:rsid w:val="46045E94"/>
    <w:rsid w:val="464949DA"/>
    <w:rsid w:val="465E02D2"/>
    <w:rsid w:val="466979AB"/>
    <w:rsid w:val="469320F9"/>
    <w:rsid w:val="471400CF"/>
    <w:rsid w:val="472C3839"/>
    <w:rsid w:val="478C7274"/>
    <w:rsid w:val="47944AB8"/>
    <w:rsid w:val="47CF53B3"/>
    <w:rsid w:val="47EA5D49"/>
    <w:rsid w:val="488066AD"/>
    <w:rsid w:val="48BF72F3"/>
    <w:rsid w:val="48D16F09"/>
    <w:rsid w:val="490E63A6"/>
    <w:rsid w:val="491A08B0"/>
    <w:rsid w:val="492434DC"/>
    <w:rsid w:val="494476DB"/>
    <w:rsid w:val="499C3073"/>
    <w:rsid w:val="499D4ACB"/>
    <w:rsid w:val="49B77EAC"/>
    <w:rsid w:val="49EC0EA9"/>
    <w:rsid w:val="4A1C7E79"/>
    <w:rsid w:val="4AA04DE4"/>
    <w:rsid w:val="4AB60164"/>
    <w:rsid w:val="4B0C67B3"/>
    <w:rsid w:val="4B18795A"/>
    <w:rsid w:val="4B4B11F4"/>
    <w:rsid w:val="4BA803F5"/>
    <w:rsid w:val="4BBA0128"/>
    <w:rsid w:val="4C0C763A"/>
    <w:rsid w:val="4C9B1D07"/>
    <w:rsid w:val="4CBA4AF2"/>
    <w:rsid w:val="4CCA439B"/>
    <w:rsid w:val="4CCC1EC1"/>
    <w:rsid w:val="4CEB320D"/>
    <w:rsid w:val="4D0647CF"/>
    <w:rsid w:val="4D9F7BB9"/>
    <w:rsid w:val="4DA8143A"/>
    <w:rsid w:val="4E086F29"/>
    <w:rsid w:val="4E2B70BB"/>
    <w:rsid w:val="4E2D618F"/>
    <w:rsid w:val="4E791BD4"/>
    <w:rsid w:val="4E822997"/>
    <w:rsid w:val="4EA330F5"/>
    <w:rsid w:val="4ED20DFA"/>
    <w:rsid w:val="4F073684"/>
    <w:rsid w:val="4F082F58"/>
    <w:rsid w:val="4F0F5DA2"/>
    <w:rsid w:val="4F397E6D"/>
    <w:rsid w:val="4F464194"/>
    <w:rsid w:val="4F764499"/>
    <w:rsid w:val="4FBF7ABB"/>
    <w:rsid w:val="504C2BE7"/>
    <w:rsid w:val="505446A7"/>
    <w:rsid w:val="505C17AE"/>
    <w:rsid w:val="5075461D"/>
    <w:rsid w:val="50B629DB"/>
    <w:rsid w:val="513756A7"/>
    <w:rsid w:val="516923D4"/>
    <w:rsid w:val="51750D79"/>
    <w:rsid w:val="51825669"/>
    <w:rsid w:val="518A40F8"/>
    <w:rsid w:val="5196753F"/>
    <w:rsid w:val="519A433C"/>
    <w:rsid w:val="51B50E5A"/>
    <w:rsid w:val="51C615D4"/>
    <w:rsid w:val="51C708C1"/>
    <w:rsid w:val="51F67AC6"/>
    <w:rsid w:val="52534714"/>
    <w:rsid w:val="526C1FF2"/>
    <w:rsid w:val="528154FB"/>
    <w:rsid w:val="530A54F1"/>
    <w:rsid w:val="5322748C"/>
    <w:rsid w:val="534C5B09"/>
    <w:rsid w:val="537137C2"/>
    <w:rsid w:val="53810440"/>
    <w:rsid w:val="53E45D42"/>
    <w:rsid w:val="54243352"/>
    <w:rsid w:val="54A0435F"/>
    <w:rsid w:val="54C067AF"/>
    <w:rsid w:val="54C17E31"/>
    <w:rsid w:val="550B5550"/>
    <w:rsid w:val="554830C1"/>
    <w:rsid w:val="554A6079"/>
    <w:rsid w:val="557B0928"/>
    <w:rsid w:val="56300C76"/>
    <w:rsid w:val="5641748B"/>
    <w:rsid w:val="56424FA2"/>
    <w:rsid w:val="56B4262E"/>
    <w:rsid w:val="56C53BC0"/>
    <w:rsid w:val="56F00EA2"/>
    <w:rsid w:val="56F75D8C"/>
    <w:rsid w:val="573963A5"/>
    <w:rsid w:val="57415259"/>
    <w:rsid w:val="575B631B"/>
    <w:rsid w:val="576158FB"/>
    <w:rsid w:val="579C59EC"/>
    <w:rsid w:val="57AD55DD"/>
    <w:rsid w:val="5807041D"/>
    <w:rsid w:val="583F79D3"/>
    <w:rsid w:val="58405511"/>
    <w:rsid w:val="58691989"/>
    <w:rsid w:val="58873140"/>
    <w:rsid w:val="58C048EF"/>
    <w:rsid w:val="58C6010C"/>
    <w:rsid w:val="58F960F8"/>
    <w:rsid w:val="594F7761"/>
    <w:rsid w:val="59672964"/>
    <w:rsid w:val="597D4C6F"/>
    <w:rsid w:val="5980650D"/>
    <w:rsid w:val="59900C4D"/>
    <w:rsid w:val="599C0E6D"/>
    <w:rsid w:val="59C935F6"/>
    <w:rsid w:val="59CC52AE"/>
    <w:rsid w:val="5A0B2CEA"/>
    <w:rsid w:val="5A251A57"/>
    <w:rsid w:val="5A947382"/>
    <w:rsid w:val="5A9D4E9D"/>
    <w:rsid w:val="5AA30DE7"/>
    <w:rsid w:val="5AA75E23"/>
    <w:rsid w:val="5ABC477B"/>
    <w:rsid w:val="5AD47530"/>
    <w:rsid w:val="5B2D7FCE"/>
    <w:rsid w:val="5B3A26EB"/>
    <w:rsid w:val="5B461090"/>
    <w:rsid w:val="5BA529F7"/>
    <w:rsid w:val="5BC14BBB"/>
    <w:rsid w:val="5C1E1084"/>
    <w:rsid w:val="5C2C297C"/>
    <w:rsid w:val="5C4C7FF5"/>
    <w:rsid w:val="5C775650"/>
    <w:rsid w:val="5C974AF9"/>
    <w:rsid w:val="5C9B540C"/>
    <w:rsid w:val="5CCB7A9F"/>
    <w:rsid w:val="5CF3349A"/>
    <w:rsid w:val="5D0134C1"/>
    <w:rsid w:val="5D2E44D2"/>
    <w:rsid w:val="5D46181B"/>
    <w:rsid w:val="5D6F64C5"/>
    <w:rsid w:val="5D7A14C5"/>
    <w:rsid w:val="5DA36C6E"/>
    <w:rsid w:val="5DBE13B2"/>
    <w:rsid w:val="5DBF592C"/>
    <w:rsid w:val="5DE828D3"/>
    <w:rsid w:val="5E017E34"/>
    <w:rsid w:val="5E4044BD"/>
    <w:rsid w:val="5E68756F"/>
    <w:rsid w:val="5E7F3237"/>
    <w:rsid w:val="5ED81A2D"/>
    <w:rsid w:val="5F6441DB"/>
    <w:rsid w:val="5FB567E4"/>
    <w:rsid w:val="601B5879"/>
    <w:rsid w:val="6054424F"/>
    <w:rsid w:val="60A96349"/>
    <w:rsid w:val="60C5514D"/>
    <w:rsid w:val="60F035C2"/>
    <w:rsid w:val="60F63558"/>
    <w:rsid w:val="610267D6"/>
    <w:rsid w:val="616C0C8E"/>
    <w:rsid w:val="61894DA3"/>
    <w:rsid w:val="61AB07CC"/>
    <w:rsid w:val="61C3168D"/>
    <w:rsid w:val="62173786"/>
    <w:rsid w:val="62344338"/>
    <w:rsid w:val="624F4CCE"/>
    <w:rsid w:val="626C4E3A"/>
    <w:rsid w:val="62AA63A9"/>
    <w:rsid w:val="62B53CBA"/>
    <w:rsid w:val="62DA4EE0"/>
    <w:rsid w:val="6332455D"/>
    <w:rsid w:val="63584057"/>
    <w:rsid w:val="63626C83"/>
    <w:rsid w:val="636E5628"/>
    <w:rsid w:val="638D4EE6"/>
    <w:rsid w:val="63DD2403"/>
    <w:rsid w:val="63E45615"/>
    <w:rsid w:val="63FF44D2"/>
    <w:rsid w:val="640642B6"/>
    <w:rsid w:val="642E3C33"/>
    <w:rsid w:val="646474F6"/>
    <w:rsid w:val="65891471"/>
    <w:rsid w:val="65AE61B0"/>
    <w:rsid w:val="66131908"/>
    <w:rsid w:val="664408C2"/>
    <w:rsid w:val="667C1E0A"/>
    <w:rsid w:val="66CB6466"/>
    <w:rsid w:val="66E03A9F"/>
    <w:rsid w:val="66EC3434"/>
    <w:rsid w:val="66F57FEB"/>
    <w:rsid w:val="672901E4"/>
    <w:rsid w:val="67445ADA"/>
    <w:rsid w:val="67AB0BF9"/>
    <w:rsid w:val="67D15122"/>
    <w:rsid w:val="685968A7"/>
    <w:rsid w:val="686D2352"/>
    <w:rsid w:val="68761B8F"/>
    <w:rsid w:val="68CF0917"/>
    <w:rsid w:val="690C1B6B"/>
    <w:rsid w:val="69112CDD"/>
    <w:rsid w:val="691E53FA"/>
    <w:rsid w:val="692549DB"/>
    <w:rsid w:val="69320D90"/>
    <w:rsid w:val="693602C7"/>
    <w:rsid w:val="693E20EC"/>
    <w:rsid w:val="694E41F6"/>
    <w:rsid w:val="6973192D"/>
    <w:rsid w:val="69AD4D95"/>
    <w:rsid w:val="69E60D0A"/>
    <w:rsid w:val="6A162576"/>
    <w:rsid w:val="6A315ABB"/>
    <w:rsid w:val="6A7F2C51"/>
    <w:rsid w:val="6A87598F"/>
    <w:rsid w:val="6A9A513C"/>
    <w:rsid w:val="6AB37DC4"/>
    <w:rsid w:val="6AB725D7"/>
    <w:rsid w:val="6ACB3360"/>
    <w:rsid w:val="6AED777A"/>
    <w:rsid w:val="6B1F2406"/>
    <w:rsid w:val="6B302BB3"/>
    <w:rsid w:val="6B56531F"/>
    <w:rsid w:val="6B9B2799"/>
    <w:rsid w:val="6BD61FBC"/>
    <w:rsid w:val="6C315445"/>
    <w:rsid w:val="6C5C5C5B"/>
    <w:rsid w:val="6C717289"/>
    <w:rsid w:val="6CAB085C"/>
    <w:rsid w:val="6CD7423E"/>
    <w:rsid w:val="6CE81FA7"/>
    <w:rsid w:val="6CF90658"/>
    <w:rsid w:val="6D205BE5"/>
    <w:rsid w:val="6D505D9E"/>
    <w:rsid w:val="6D5E2269"/>
    <w:rsid w:val="6DE44E65"/>
    <w:rsid w:val="6DFD7CD4"/>
    <w:rsid w:val="6E1119D2"/>
    <w:rsid w:val="6E3A4A84"/>
    <w:rsid w:val="6E4678CD"/>
    <w:rsid w:val="6E4C64BB"/>
    <w:rsid w:val="6E4D09A9"/>
    <w:rsid w:val="6E7D0E15"/>
    <w:rsid w:val="6E900B48"/>
    <w:rsid w:val="6EAE74F5"/>
    <w:rsid w:val="6EC238BC"/>
    <w:rsid w:val="6ED21161"/>
    <w:rsid w:val="6F0B6C96"/>
    <w:rsid w:val="6F2A019B"/>
    <w:rsid w:val="6F6A27B8"/>
    <w:rsid w:val="6F781AAE"/>
    <w:rsid w:val="6FA67EF8"/>
    <w:rsid w:val="6FC0545D"/>
    <w:rsid w:val="6FE32681"/>
    <w:rsid w:val="6FFD868C"/>
    <w:rsid w:val="701F3363"/>
    <w:rsid w:val="702E0619"/>
    <w:rsid w:val="703849D5"/>
    <w:rsid w:val="705F4C76"/>
    <w:rsid w:val="706A53C9"/>
    <w:rsid w:val="70712092"/>
    <w:rsid w:val="70912956"/>
    <w:rsid w:val="70C03FCF"/>
    <w:rsid w:val="70E62CA2"/>
    <w:rsid w:val="70FA499F"/>
    <w:rsid w:val="71080E6A"/>
    <w:rsid w:val="71091B6B"/>
    <w:rsid w:val="711712EF"/>
    <w:rsid w:val="71350F39"/>
    <w:rsid w:val="71353C29"/>
    <w:rsid w:val="71733112"/>
    <w:rsid w:val="717954E9"/>
    <w:rsid w:val="71900E5F"/>
    <w:rsid w:val="71956476"/>
    <w:rsid w:val="71A87F57"/>
    <w:rsid w:val="72155D12"/>
    <w:rsid w:val="727A5D97"/>
    <w:rsid w:val="728564EA"/>
    <w:rsid w:val="72C2329A"/>
    <w:rsid w:val="733E131A"/>
    <w:rsid w:val="73426189"/>
    <w:rsid w:val="73AF7CC3"/>
    <w:rsid w:val="73C44DF0"/>
    <w:rsid w:val="73EE2B97"/>
    <w:rsid w:val="73F2195D"/>
    <w:rsid w:val="7400051E"/>
    <w:rsid w:val="74220495"/>
    <w:rsid w:val="742F60FC"/>
    <w:rsid w:val="743B50B2"/>
    <w:rsid w:val="74827185"/>
    <w:rsid w:val="74924E27"/>
    <w:rsid w:val="749B0247"/>
    <w:rsid w:val="74B57A97"/>
    <w:rsid w:val="74C4154C"/>
    <w:rsid w:val="750D4B8A"/>
    <w:rsid w:val="75271ADB"/>
    <w:rsid w:val="75497CA3"/>
    <w:rsid w:val="7590605C"/>
    <w:rsid w:val="75A66EA3"/>
    <w:rsid w:val="75AB7FC4"/>
    <w:rsid w:val="75B569F2"/>
    <w:rsid w:val="75BA021D"/>
    <w:rsid w:val="75C4732A"/>
    <w:rsid w:val="75E579CC"/>
    <w:rsid w:val="76257065"/>
    <w:rsid w:val="766F01AC"/>
    <w:rsid w:val="76C07AF1"/>
    <w:rsid w:val="76CF41D8"/>
    <w:rsid w:val="76E067DC"/>
    <w:rsid w:val="776C14F0"/>
    <w:rsid w:val="779C6EAE"/>
    <w:rsid w:val="77DA2E34"/>
    <w:rsid w:val="780A371A"/>
    <w:rsid w:val="780D7AF1"/>
    <w:rsid w:val="781C33ED"/>
    <w:rsid w:val="7833503D"/>
    <w:rsid w:val="786170B2"/>
    <w:rsid w:val="787F1108"/>
    <w:rsid w:val="78986F77"/>
    <w:rsid w:val="78D61108"/>
    <w:rsid w:val="793439F5"/>
    <w:rsid w:val="793D367B"/>
    <w:rsid w:val="7955321E"/>
    <w:rsid w:val="795C61F7"/>
    <w:rsid w:val="796E3D99"/>
    <w:rsid w:val="79817A0B"/>
    <w:rsid w:val="7984574E"/>
    <w:rsid w:val="799139C7"/>
    <w:rsid w:val="79BD5174"/>
    <w:rsid w:val="79EE2BC7"/>
    <w:rsid w:val="79FD0865"/>
    <w:rsid w:val="79FE72AE"/>
    <w:rsid w:val="7A0B3779"/>
    <w:rsid w:val="7A410F49"/>
    <w:rsid w:val="7A562872"/>
    <w:rsid w:val="7AB7E244"/>
    <w:rsid w:val="7AB80989"/>
    <w:rsid w:val="7AC34054"/>
    <w:rsid w:val="7AEE7323"/>
    <w:rsid w:val="7B1D5512"/>
    <w:rsid w:val="7B7B6CE0"/>
    <w:rsid w:val="7B8D7C88"/>
    <w:rsid w:val="7C0E12FE"/>
    <w:rsid w:val="7C252C88"/>
    <w:rsid w:val="7C7123FD"/>
    <w:rsid w:val="7C870086"/>
    <w:rsid w:val="7C9F3CAC"/>
    <w:rsid w:val="7CA53A11"/>
    <w:rsid w:val="7CC61BD9"/>
    <w:rsid w:val="7CE22FC4"/>
    <w:rsid w:val="7CEC7892"/>
    <w:rsid w:val="7CF809B2"/>
    <w:rsid w:val="7CF95B0B"/>
    <w:rsid w:val="7CFE0DF7"/>
    <w:rsid w:val="7D007C96"/>
    <w:rsid w:val="7D5316BF"/>
    <w:rsid w:val="7D86274A"/>
    <w:rsid w:val="7D9341B1"/>
    <w:rsid w:val="7DEF22B8"/>
    <w:rsid w:val="7E065567"/>
    <w:rsid w:val="7E464D80"/>
    <w:rsid w:val="7ECE2AEB"/>
    <w:rsid w:val="7ECE3A16"/>
    <w:rsid w:val="7ED93E46"/>
    <w:rsid w:val="7F771683"/>
    <w:rsid w:val="7F82628B"/>
    <w:rsid w:val="7FA32CA3"/>
    <w:rsid w:val="7FD72826"/>
    <w:rsid w:val="A9EDAAF9"/>
    <w:rsid w:val="FBBE96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8"/>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65"/>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00"/>
    <w:qFormat/>
    <w:uiPriority w:val="0"/>
    <w:pPr>
      <w:keepNext/>
      <w:keepLines/>
      <w:spacing w:before="260" w:after="260" w:line="415" w:lineRule="auto"/>
      <w:outlineLvl w:val="2"/>
    </w:pPr>
    <w:rPr>
      <w:b/>
      <w:bCs/>
      <w:sz w:val="32"/>
      <w:szCs w:val="32"/>
    </w:rPr>
  </w:style>
  <w:style w:type="paragraph" w:styleId="5">
    <w:name w:val="heading 4"/>
    <w:basedOn w:val="1"/>
    <w:next w:val="1"/>
    <w:link w:val="62"/>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92"/>
    <w:qFormat/>
    <w:uiPriority w:val="0"/>
    <w:pPr>
      <w:keepNext/>
      <w:keepLines/>
      <w:spacing w:before="280" w:after="290" w:line="372" w:lineRule="auto"/>
      <w:outlineLvl w:val="4"/>
    </w:pPr>
    <w:rPr>
      <w:b/>
      <w:bCs/>
      <w:sz w:val="28"/>
      <w:szCs w:val="28"/>
    </w:rPr>
  </w:style>
  <w:style w:type="paragraph" w:styleId="7">
    <w:name w:val="heading 6"/>
    <w:basedOn w:val="1"/>
    <w:next w:val="1"/>
    <w:link w:val="9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5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10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91"/>
    <w:qFormat/>
    <w:uiPriority w:val="0"/>
    <w:pPr>
      <w:ind w:firstLine="420" w:firstLineChars="200"/>
    </w:pPr>
  </w:style>
  <w:style w:type="paragraph" w:styleId="13">
    <w:name w:val="caption"/>
    <w:basedOn w:val="1"/>
    <w:next w:val="1"/>
    <w:qFormat/>
    <w:uiPriority w:val="0"/>
    <w:rPr>
      <w:rFonts w:ascii="Cambria" w:hAnsi="Cambria" w:eastAsia="黑体"/>
      <w:sz w:val="20"/>
      <w:szCs w:val="20"/>
    </w:rPr>
  </w:style>
  <w:style w:type="paragraph" w:styleId="14">
    <w:name w:val="List Bullet"/>
    <w:basedOn w:val="1"/>
    <w:qFormat/>
    <w:uiPriority w:val="0"/>
    <w:pPr>
      <w:tabs>
        <w:tab w:val="left" w:pos="845"/>
      </w:tabs>
      <w:spacing w:before="120" w:after="120" w:line="360" w:lineRule="auto"/>
      <w:ind w:left="845" w:hanging="425"/>
    </w:pPr>
    <w:rPr>
      <w:szCs w:val="20"/>
    </w:rPr>
  </w:style>
  <w:style w:type="paragraph" w:styleId="15">
    <w:name w:val="Document Map"/>
    <w:basedOn w:val="1"/>
    <w:link w:val="76"/>
    <w:qFormat/>
    <w:uiPriority w:val="0"/>
    <w:pPr>
      <w:shd w:val="clear" w:color="auto" w:fill="000080"/>
    </w:pPr>
  </w:style>
  <w:style w:type="paragraph" w:styleId="16">
    <w:name w:val="annotation text"/>
    <w:basedOn w:val="1"/>
    <w:link w:val="71"/>
    <w:qFormat/>
    <w:uiPriority w:val="0"/>
    <w:pPr>
      <w:jc w:val="left"/>
    </w:pPr>
  </w:style>
  <w:style w:type="paragraph" w:styleId="17">
    <w:name w:val="Body Text 3"/>
    <w:basedOn w:val="1"/>
    <w:qFormat/>
    <w:uiPriority w:val="0"/>
    <w:rPr>
      <w:rFonts w:ascii="宋体"/>
      <w:sz w:val="24"/>
      <w:szCs w:val="20"/>
    </w:rPr>
  </w:style>
  <w:style w:type="paragraph" w:styleId="18">
    <w:name w:val="Body Text"/>
    <w:basedOn w:val="1"/>
    <w:link w:val="90"/>
    <w:qFormat/>
    <w:uiPriority w:val="0"/>
    <w:pPr>
      <w:spacing w:after="120"/>
    </w:pPr>
  </w:style>
  <w:style w:type="paragraph" w:styleId="19">
    <w:name w:val="Body Text Indent"/>
    <w:basedOn w:val="1"/>
    <w:qFormat/>
    <w:uiPriority w:val="0"/>
    <w:pPr>
      <w:spacing w:after="120"/>
      <w:ind w:left="420" w:leftChars="200"/>
    </w:pPr>
  </w:style>
  <w:style w:type="paragraph" w:styleId="20">
    <w:name w:val="Block Text"/>
    <w:basedOn w:val="1"/>
    <w:qFormat/>
    <w:uiPriority w:val="0"/>
    <w:pPr>
      <w:adjustRightInd w:val="0"/>
      <w:ind w:left="420" w:right="33"/>
      <w:jc w:val="left"/>
    </w:pPr>
    <w:rPr>
      <w:kern w:val="0"/>
      <w:sz w:val="24"/>
      <w:szCs w:val="20"/>
    </w:rPr>
  </w:style>
  <w:style w:type="paragraph" w:styleId="21">
    <w:name w:val="index 4"/>
    <w:basedOn w:val="1"/>
    <w:next w:val="1"/>
    <w:qFormat/>
    <w:uiPriority w:val="0"/>
    <w:pPr>
      <w:ind w:left="600" w:leftChars="600"/>
    </w:pPr>
  </w:style>
  <w:style w:type="paragraph" w:styleId="22">
    <w:name w:val="toc 5"/>
    <w:basedOn w:val="1"/>
    <w:next w:val="1"/>
    <w:qFormat/>
    <w:uiPriority w:val="0"/>
    <w:pPr>
      <w:ind w:left="840"/>
      <w:jc w:val="left"/>
    </w:pPr>
    <w:rPr>
      <w:sz w:val="18"/>
      <w:szCs w:val="18"/>
    </w:rPr>
  </w:style>
  <w:style w:type="paragraph" w:styleId="23">
    <w:name w:val="toc 3"/>
    <w:basedOn w:val="1"/>
    <w:next w:val="1"/>
    <w:qFormat/>
    <w:uiPriority w:val="0"/>
    <w:pPr>
      <w:ind w:left="420"/>
      <w:jc w:val="left"/>
    </w:pPr>
    <w:rPr>
      <w:i/>
      <w:iCs/>
      <w:sz w:val="20"/>
      <w:szCs w:val="20"/>
    </w:rPr>
  </w:style>
  <w:style w:type="paragraph" w:styleId="24">
    <w:name w:val="Plain Text"/>
    <w:basedOn w:val="1"/>
    <w:link w:val="97"/>
    <w:qFormat/>
    <w:uiPriority w:val="0"/>
    <w:rPr>
      <w:rFonts w:ascii="Courier New" w:hAnsi="Courier New"/>
      <w:szCs w:val="20"/>
    </w:rPr>
  </w:style>
  <w:style w:type="paragraph" w:styleId="25">
    <w:name w:val="toc 8"/>
    <w:basedOn w:val="1"/>
    <w:next w:val="1"/>
    <w:qFormat/>
    <w:uiPriority w:val="0"/>
    <w:pPr>
      <w:ind w:left="1470"/>
      <w:jc w:val="left"/>
    </w:pPr>
    <w:rPr>
      <w:sz w:val="18"/>
      <w:szCs w:val="18"/>
    </w:rPr>
  </w:style>
  <w:style w:type="paragraph" w:styleId="26">
    <w:name w:val="Date"/>
    <w:basedOn w:val="1"/>
    <w:next w:val="1"/>
    <w:qFormat/>
    <w:uiPriority w:val="0"/>
    <w:rPr>
      <w:sz w:val="24"/>
      <w:szCs w:val="20"/>
    </w:rPr>
  </w:style>
  <w:style w:type="paragraph" w:styleId="27">
    <w:name w:val="Body Text Indent 2"/>
    <w:basedOn w:val="1"/>
    <w:qFormat/>
    <w:uiPriority w:val="0"/>
    <w:pPr>
      <w:spacing w:after="120" w:line="480" w:lineRule="auto"/>
      <w:ind w:left="420" w:leftChars="200"/>
    </w:pPr>
  </w:style>
  <w:style w:type="paragraph" w:styleId="28">
    <w:name w:val="Balloon Text"/>
    <w:basedOn w:val="1"/>
    <w:qFormat/>
    <w:uiPriority w:val="0"/>
    <w:rPr>
      <w:sz w:val="18"/>
      <w:szCs w:val="18"/>
    </w:rPr>
  </w:style>
  <w:style w:type="paragraph" w:styleId="29">
    <w:name w:val="footer"/>
    <w:basedOn w:val="1"/>
    <w:qFormat/>
    <w:uiPriority w:val="0"/>
    <w:pPr>
      <w:tabs>
        <w:tab w:val="center" w:pos="4153"/>
        <w:tab w:val="right" w:pos="8306"/>
      </w:tabs>
      <w:snapToGrid w:val="0"/>
      <w:jc w:val="left"/>
    </w:pPr>
    <w:rPr>
      <w:sz w:val="18"/>
      <w:szCs w:val="18"/>
    </w:rPr>
  </w:style>
  <w:style w:type="paragraph" w:styleId="30">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spacing w:before="120" w:after="120"/>
      <w:jc w:val="left"/>
    </w:pPr>
    <w:rPr>
      <w:b/>
      <w:bCs/>
      <w:caps/>
      <w:sz w:val="20"/>
      <w:szCs w:val="20"/>
    </w:rPr>
  </w:style>
  <w:style w:type="paragraph" w:styleId="32">
    <w:name w:val="toc 4"/>
    <w:basedOn w:val="1"/>
    <w:next w:val="1"/>
    <w:qFormat/>
    <w:uiPriority w:val="0"/>
    <w:pPr>
      <w:ind w:left="630"/>
      <w:jc w:val="left"/>
    </w:pPr>
    <w:rPr>
      <w:sz w:val="18"/>
      <w:szCs w:val="18"/>
    </w:rPr>
  </w:style>
  <w:style w:type="paragraph" w:styleId="33">
    <w:name w:val="Subtitle"/>
    <w:basedOn w:val="1"/>
    <w:next w:val="1"/>
    <w:link w:val="82"/>
    <w:qFormat/>
    <w:uiPriority w:val="0"/>
    <w:pPr>
      <w:spacing w:before="240" w:after="60" w:line="312" w:lineRule="auto"/>
      <w:jc w:val="center"/>
      <w:outlineLvl w:val="1"/>
    </w:pPr>
    <w:rPr>
      <w:rFonts w:ascii="Arial" w:hAnsi="Arial" w:eastAsia="黑体"/>
      <w:b/>
      <w:bCs/>
      <w:sz w:val="32"/>
      <w:szCs w:val="32"/>
    </w:rPr>
  </w:style>
  <w:style w:type="paragraph" w:styleId="34">
    <w:name w:val="footnote text"/>
    <w:basedOn w:val="1"/>
    <w:qFormat/>
    <w:uiPriority w:val="0"/>
    <w:rPr>
      <w:sz w:val="20"/>
      <w:szCs w:val="20"/>
    </w:rPr>
  </w:style>
  <w:style w:type="paragraph" w:styleId="35">
    <w:name w:val="toc 6"/>
    <w:basedOn w:val="1"/>
    <w:next w:val="1"/>
    <w:qFormat/>
    <w:uiPriority w:val="0"/>
    <w:pPr>
      <w:ind w:left="1050"/>
      <w:jc w:val="left"/>
    </w:pPr>
    <w:rPr>
      <w:sz w:val="18"/>
      <w:szCs w:val="18"/>
    </w:rPr>
  </w:style>
  <w:style w:type="paragraph" w:styleId="36">
    <w:name w:val="Body Text Indent 3"/>
    <w:basedOn w:val="1"/>
    <w:qFormat/>
    <w:uiPriority w:val="0"/>
    <w:pPr>
      <w:spacing w:after="120"/>
      <w:ind w:left="420" w:leftChars="200"/>
    </w:pPr>
    <w:rPr>
      <w:sz w:val="16"/>
      <w:szCs w:val="16"/>
    </w:rPr>
  </w:style>
  <w:style w:type="paragraph" w:styleId="37">
    <w:name w:val="table of figures"/>
    <w:basedOn w:val="1"/>
    <w:next w:val="1"/>
    <w:qFormat/>
    <w:uiPriority w:val="0"/>
    <w:pPr>
      <w:ind w:left="200" w:leftChars="200" w:hanging="200" w:hangingChars="200"/>
    </w:pPr>
  </w:style>
  <w:style w:type="paragraph" w:styleId="38">
    <w:name w:val="toc 2"/>
    <w:basedOn w:val="1"/>
    <w:next w:val="1"/>
    <w:qFormat/>
    <w:uiPriority w:val="0"/>
    <w:pPr>
      <w:ind w:left="210"/>
      <w:jc w:val="left"/>
    </w:pPr>
    <w:rPr>
      <w:smallCaps/>
      <w:sz w:val="20"/>
      <w:szCs w:val="20"/>
    </w:rPr>
  </w:style>
  <w:style w:type="paragraph" w:styleId="39">
    <w:name w:val="toc 9"/>
    <w:basedOn w:val="1"/>
    <w:next w:val="1"/>
    <w:qFormat/>
    <w:uiPriority w:val="0"/>
    <w:pPr>
      <w:ind w:left="1680"/>
      <w:jc w:val="left"/>
    </w:pPr>
    <w:rPr>
      <w:sz w:val="18"/>
      <w:szCs w:val="18"/>
    </w:rPr>
  </w:style>
  <w:style w:type="paragraph" w:styleId="4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semiHidden/>
    <w:qFormat/>
    <w:uiPriority w:val="0"/>
    <w:pPr>
      <w:spacing w:line="480" w:lineRule="auto"/>
      <w:jc w:val="center"/>
    </w:pPr>
    <w:rPr>
      <w:sz w:val="32"/>
    </w:rPr>
  </w:style>
  <w:style w:type="paragraph" w:styleId="43">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4">
    <w:name w:val="annotation subject"/>
    <w:basedOn w:val="16"/>
    <w:next w:val="16"/>
    <w:qFormat/>
    <w:uiPriority w:val="0"/>
    <w:rPr>
      <w:b/>
      <w:bCs/>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bCs/>
    </w:rPr>
  </w:style>
  <w:style w:type="character" w:styleId="49">
    <w:name w:val="page number"/>
    <w:basedOn w:val="47"/>
    <w:qFormat/>
    <w:uiPriority w:val="0"/>
  </w:style>
  <w:style w:type="character" w:styleId="50">
    <w:name w:val="FollowedHyperlink"/>
    <w:qFormat/>
    <w:uiPriority w:val="0"/>
    <w:rPr>
      <w:color w:val="000000"/>
      <w:u w:val="none"/>
    </w:rPr>
  </w:style>
  <w:style w:type="character" w:styleId="51">
    <w:name w:val="Emphasis"/>
    <w:qFormat/>
    <w:uiPriority w:val="0"/>
    <w:rPr>
      <w:i/>
      <w:iCs/>
    </w:rPr>
  </w:style>
  <w:style w:type="character" w:styleId="52">
    <w:name w:val="Hyperlink"/>
    <w:qFormat/>
    <w:uiPriority w:val="0"/>
    <w:rPr>
      <w:color w:val="000000"/>
      <w:u w:val="none"/>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paragraph" w:customStyle="1" w:styleId="55">
    <w:name w:val="BodyText1I2"/>
    <w:qFormat/>
    <w:uiPriority w:val="0"/>
    <w:pPr>
      <w:widowControl/>
      <w:spacing w:line="360" w:lineRule="auto"/>
      <w:ind w:left="420" w:firstLine="420" w:firstLineChars="200"/>
      <w:jc w:val="both"/>
      <w:textAlignment w:val="baseline"/>
    </w:pPr>
    <w:rPr>
      <w:rFonts w:ascii="Times New Roman" w:hAnsi="Times New Roman" w:eastAsia="宋体" w:cs="Times New Roman"/>
      <w:color w:val="000000"/>
      <w:kern w:val="2"/>
      <w:sz w:val="24"/>
      <w:szCs w:val="32"/>
      <w:lang w:val="en-US" w:eastAsia="zh-CN" w:bidi="ar-SA"/>
    </w:rPr>
  </w:style>
  <w:style w:type="character" w:customStyle="1" w:styleId="56">
    <w:name w:val="textcontents"/>
    <w:qFormat/>
    <w:uiPriority w:val="0"/>
    <w:rPr>
      <w:rFonts w:cs="Times New Roman"/>
    </w:rPr>
  </w:style>
  <w:style w:type="character" w:customStyle="1" w:styleId="57">
    <w:name w:val="批注文字 Char Char"/>
    <w:qFormat/>
    <w:uiPriority w:val="0"/>
    <w:rPr>
      <w:rFonts w:ascii="宋体" w:hAnsi="Times New Roman" w:eastAsia="宋体" w:cs="Times New Roman"/>
      <w:sz w:val="28"/>
      <w:szCs w:val="20"/>
    </w:rPr>
  </w:style>
  <w:style w:type="character" w:customStyle="1" w:styleId="58">
    <w:name w:val="标题 7 Char"/>
    <w:link w:val="8"/>
    <w:qFormat/>
    <w:uiPriority w:val="0"/>
    <w:rPr>
      <w:rFonts w:eastAsia="宋体"/>
      <w:b/>
      <w:bCs/>
      <w:sz w:val="24"/>
      <w:szCs w:val="24"/>
      <w:lang w:val="en-US" w:eastAsia="zh-CN" w:bidi="ar-SA"/>
    </w:rPr>
  </w:style>
  <w:style w:type="character" w:customStyle="1" w:styleId="59">
    <w:name w:val="Char Char"/>
    <w:qFormat/>
    <w:uiPriority w:val="0"/>
    <w:rPr>
      <w:rFonts w:ascii="Arial" w:hAnsi="Arial" w:eastAsia="黑体"/>
      <w:b/>
      <w:bCs/>
      <w:kern w:val="2"/>
      <w:sz w:val="32"/>
      <w:szCs w:val="32"/>
      <w:lang w:val="en-US" w:eastAsia="zh-CN" w:bidi="ar-SA"/>
    </w:rPr>
  </w:style>
  <w:style w:type="character" w:customStyle="1" w:styleId="60">
    <w:name w:val="页脚 Char Char"/>
    <w:qFormat/>
    <w:uiPriority w:val="0"/>
    <w:rPr>
      <w:rFonts w:eastAsia="宋体"/>
      <w:kern w:val="2"/>
      <w:sz w:val="18"/>
      <w:szCs w:val="18"/>
      <w:lang w:val="en-US" w:eastAsia="zh-CN" w:bidi="ar-SA"/>
    </w:rPr>
  </w:style>
  <w:style w:type="character" w:customStyle="1" w:styleId="61">
    <w:name w:val="Char Char19"/>
    <w:qFormat/>
    <w:uiPriority w:val="0"/>
    <w:rPr>
      <w:rFonts w:ascii="黑体" w:hAnsi="宋体" w:eastAsia="黑体"/>
      <w:sz w:val="52"/>
      <w:lang w:val="en-US" w:eastAsia="zh-CN" w:bidi="ar-SA"/>
    </w:rPr>
  </w:style>
  <w:style w:type="character" w:customStyle="1" w:styleId="62">
    <w:name w:val="标题 4 Char1"/>
    <w:link w:val="5"/>
    <w:qFormat/>
    <w:uiPriority w:val="0"/>
    <w:rPr>
      <w:rFonts w:ascii="Arial" w:hAnsi="Arial" w:eastAsia="黑体"/>
      <w:b/>
      <w:bCs/>
      <w:kern w:val="2"/>
      <w:sz w:val="28"/>
      <w:szCs w:val="28"/>
      <w:lang w:val="en-US" w:eastAsia="zh-CN" w:bidi="ar-SA"/>
    </w:rPr>
  </w:style>
  <w:style w:type="character" w:customStyle="1" w:styleId="63">
    <w:name w:val="浅色底纹 - 强调文字颜色 2 Char"/>
    <w:link w:val="64"/>
    <w:qFormat/>
    <w:uiPriority w:val="0"/>
    <w:rPr>
      <w:b/>
      <w:bCs/>
      <w:i/>
      <w:iCs/>
      <w:color w:val="4F81BD"/>
      <w:kern w:val="2"/>
      <w:sz w:val="21"/>
      <w:szCs w:val="22"/>
      <w:lang w:bidi="ar-SA"/>
    </w:rPr>
  </w:style>
  <w:style w:type="paragraph" w:customStyle="1" w:styleId="64">
    <w:name w:val="浅色底纹 - 强调文字颜色 21"/>
    <w:basedOn w:val="1"/>
    <w:next w:val="1"/>
    <w:link w:val="63"/>
    <w:qFormat/>
    <w:uiPriority w:val="0"/>
    <w:pPr>
      <w:pBdr>
        <w:bottom w:val="single" w:color="4F81BD" w:sz="4" w:space="4"/>
      </w:pBdr>
      <w:spacing w:before="200" w:after="280"/>
      <w:ind w:left="936" w:right="936"/>
    </w:pPr>
    <w:rPr>
      <w:b/>
      <w:bCs/>
      <w:i/>
      <w:iCs/>
      <w:color w:val="4F81BD"/>
      <w:szCs w:val="22"/>
    </w:rPr>
  </w:style>
  <w:style w:type="character" w:customStyle="1" w:styleId="65">
    <w:name w:val="标题 2 Char"/>
    <w:link w:val="3"/>
    <w:qFormat/>
    <w:uiPriority w:val="0"/>
    <w:rPr>
      <w:rFonts w:ascii="Arial" w:hAnsi="Arial" w:eastAsia="黑体"/>
      <w:b/>
      <w:bCs/>
      <w:kern w:val="2"/>
      <w:sz w:val="32"/>
      <w:szCs w:val="32"/>
      <w:lang w:val="en-US" w:eastAsia="zh-CN" w:bidi="ar-SA"/>
    </w:rPr>
  </w:style>
  <w:style w:type="character" w:customStyle="1" w:styleId="66">
    <w:name w:val="日期 Char1"/>
    <w:qFormat/>
    <w:uiPriority w:val="0"/>
    <w:rPr>
      <w:kern w:val="2"/>
      <w:sz w:val="21"/>
      <w:szCs w:val="22"/>
    </w:rPr>
  </w:style>
  <w:style w:type="character" w:customStyle="1" w:styleId="67">
    <w:name w:val="彩色网格 - 强调文字颜色 1 Char"/>
    <w:link w:val="68"/>
    <w:qFormat/>
    <w:uiPriority w:val="0"/>
    <w:rPr>
      <w:i/>
      <w:iCs/>
      <w:color w:val="000000"/>
      <w:kern w:val="2"/>
      <w:sz w:val="21"/>
      <w:szCs w:val="22"/>
      <w:lang w:bidi="ar-SA"/>
    </w:rPr>
  </w:style>
  <w:style w:type="paragraph" w:customStyle="1" w:styleId="68">
    <w:name w:val="彩色网格 - 强调文字颜色 11"/>
    <w:basedOn w:val="1"/>
    <w:next w:val="1"/>
    <w:link w:val="67"/>
    <w:qFormat/>
    <w:uiPriority w:val="0"/>
    <w:rPr>
      <w:i/>
      <w:iCs/>
      <w:color w:val="000000"/>
      <w:szCs w:val="22"/>
    </w:rPr>
  </w:style>
  <w:style w:type="character" w:customStyle="1" w:styleId="69">
    <w:name w:val="标题5 Char Char"/>
    <w:link w:val="70"/>
    <w:qFormat/>
    <w:uiPriority w:val="0"/>
    <w:rPr>
      <w:rFonts w:ascii="Arial" w:hAnsi="Arial"/>
      <w:b/>
      <w:bCs/>
      <w:sz w:val="24"/>
      <w:szCs w:val="32"/>
      <w:lang w:bidi="ar-SA"/>
    </w:rPr>
  </w:style>
  <w:style w:type="paragraph" w:customStyle="1" w:styleId="70">
    <w:name w:val="标题5"/>
    <w:basedOn w:val="4"/>
    <w:link w:val="69"/>
    <w:qFormat/>
    <w:uiPriority w:val="0"/>
    <w:pPr>
      <w:spacing w:line="413" w:lineRule="auto"/>
    </w:pPr>
    <w:rPr>
      <w:rFonts w:ascii="Arial" w:hAnsi="Arial"/>
      <w:kern w:val="0"/>
      <w:sz w:val="24"/>
    </w:rPr>
  </w:style>
  <w:style w:type="character" w:customStyle="1" w:styleId="71">
    <w:name w:val="批注文字 Char"/>
    <w:link w:val="16"/>
    <w:qFormat/>
    <w:uiPriority w:val="0"/>
    <w:rPr>
      <w:rFonts w:eastAsia="宋体"/>
      <w:kern w:val="2"/>
      <w:sz w:val="21"/>
      <w:szCs w:val="24"/>
      <w:lang w:val="en-US" w:eastAsia="zh-CN" w:bidi="ar-SA"/>
    </w:rPr>
  </w:style>
  <w:style w:type="character" w:customStyle="1" w:styleId="72">
    <w:name w:val="标题4 Char Char"/>
    <w:link w:val="73"/>
    <w:qFormat/>
    <w:uiPriority w:val="0"/>
    <w:rPr>
      <w:rFonts w:ascii="Arial" w:hAnsi="Arial"/>
      <w:b/>
      <w:bCs/>
      <w:sz w:val="24"/>
      <w:szCs w:val="32"/>
      <w:lang w:bidi="ar-SA"/>
    </w:rPr>
  </w:style>
  <w:style w:type="paragraph" w:customStyle="1" w:styleId="73">
    <w:name w:val="标题4"/>
    <w:basedOn w:val="3"/>
    <w:next w:val="21"/>
    <w:link w:val="72"/>
    <w:qFormat/>
    <w:uiPriority w:val="0"/>
    <w:pPr>
      <w:spacing w:line="413" w:lineRule="auto"/>
    </w:pPr>
    <w:rPr>
      <w:rFonts w:eastAsia="宋体"/>
      <w:kern w:val="0"/>
      <w:sz w:val="24"/>
    </w:rPr>
  </w:style>
  <w:style w:type="character" w:customStyle="1" w:styleId="74">
    <w:name w:val="Para head"/>
    <w:qFormat/>
    <w:uiPriority w:val="0"/>
    <w:rPr>
      <w:rFonts w:ascii="Arial" w:hAnsi="Arial" w:eastAsia="Times New Roman"/>
      <w:sz w:val="20"/>
    </w:rPr>
  </w:style>
  <w:style w:type="character" w:customStyle="1" w:styleId="75">
    <w:name w:val="明显强调1"/>
    <w:qFormat/>
    <w:uiPriority w:val="0"/>
    <w:rPr>
      <w:b/>
      <w:bCs/>
      <w:i/>
      <w:iCs/>
      <w:color w:val="4F81BD"/>
    </w:rPr>
  </w:style>
  <w:style w:type="character" w:customStyle="1" w:styleId="76">
    <w:name w:val="文档结构图 Char"/>
    <w:link w:val="15"/>
    <w:qFormat/>
    <w:uiPriority w:val="0"/>
    <w:rPr>
      <w:rFonts w:eastAsia="宋体"/>
      <w:kern w:val="2"/>
      <w:sz w:val="21"/>
      <w:szCs w:val="24"/>
      <w:lang w:val="en-US" w:eastAsia="zh-CN" w:bidi="ar-SA"/>
    </w:rPr>
  </w:style>
  <w:style w:type="character" w:customStyle="1" w:styleId="77">
    <w:name w:val="Char Char9"/>
    <w:qFormat/>
    <w:uiPriority w:val="0"/>
    <w:rPr>
      <w:kern w:val="2"/>
      <w:sz w:val="21"/>
      <w:szCs w:val="22"/>
    </w:rPr>
  </w:style>
  <w:style w:type="character" w:customStyle="1" w:styleId="78">
    <w:name w:val="标题 1 Char"/>
    <w:link w:val="2"/>
    <w:qFormat/>
    <w:uiPriority w:val="0"/>
    <w:rPr>
      <w:rFonts w:eastAsia="宋体"/>
      <w:b/>
      <w:bCs/>
      <w:kern w:val="44"/>
      <w:sz w:val="44"/>
      <w:szCs w:val="44"/>
      <w:lang w:val="en-US" w:eastAsia="zh-CN" w:bidi="ar-SA"/>
    </w:rPr>
  </w:style>
  <w:style w:type="character" w:customStyle="1" w:styleId="79">
    <w:name w:val="正文文本 Char1"/>
    <w:qFormat/>
    <w:uiPriority w:val="0"/>
    <w:rPr>
      <w:kern w:val="2"/>
      <w:sz w:val="21"/>
      <w:szCs w:val="22"/>
    </w:rPr>
  </w:style>
  <w:style w:type="character" w:customStyle="1" w:styleId="80">
    <w:name w:val="页眉 Char"/>
    <w:link w:val="30"/>
    <w:qFormat/>
    <w:uiPriority w:val="0"/>
    <w:rPr>
      <w:rFonts w:eastAsia="宋体"/>
      <w:kern w:val="2"/>
      <w:sz w:val="18"/>
      <w:szCs w:val="18"/>
      <w:lang w:val="en-US" w:eastAsia="zh-CN" w:bidi="ar-SA"/>
    </w:rPr>
  </w:style>
  <w:style w:type="character" w:customStyle="1" w:styleId="81">
    <w:name w:val="不明显参考1"/>
    <w:qFormat/>
    <w:uiPriority w:val="0"/>
    <w:rPr>
      <w:smallCaps/>
      <w:color w:val="C0504D"/>
      <w:u w:val="single"/>
    </w:rPr>
  </w:style>
  <w:style w:type="character" w:customStyle="1" w:styleId="82">
    <w:name w:val="副标题 Char"/>
    <w:link w:val="33"/>
    <w:qFormat/>
    <w:uiPriority w:val="0"/>
    <w:rPr>
      <w:rFonts w:ascii="Arial" w:hAnsi="Arial" w:eastAsia="黑体"/>
      <w:b/>
      <w:bCs/>
      <w:kern w:val="2"/>
      <w:sz w:val="32"/>
      <w:szCs w:val="32"/>
      <w:lang w:val="en-US" w:eastAsia="zh-CN" w:bidi="ar-SA"/>
    </w:rPr>
  </w:style>
  <w:style w:type="character" w:customStyle="1" w:styleId="83">
    <w:name w:val="批注主题 Char1"/>
    <w:qFormat/>
    <w:uiPriority w:val="0"/>
    <w:rPr>
      <w:b/>
      <w:bCs/>
      <w:kern w:val="2"/>
      <w:sz w:val="21"/>
      <w:szCs w:val="22"/>
    </w:rPr>
  </w:style>
  <w:style w:type="character" w:customStyle="1" w:styleId="84">
    <w:name w:val="Char Char18"/>
    <w:qFormat/>
    <w:uiPriority w:val="0"/>
    <w:rPr>
      <w:b/>
      <w:bCs/>
      <w:kern w:val="44"/>
      <w:sz w:val="44"/>
      <w:szCs w:val="44"/>
    </w:rPr>
  </w:style>
  <w:style w:type="character" w:customStyle="1" w:styleId="85">
    <w:name w:val="批注框文本 Char1"/>
    <w:qFormat/>
    <w:uiPriority w:val="0"/>
    <w:rPr>
      <w:kern w:val="2"/>
      <w:sz w:val="18"/>
      <w:szCs w:val="18"/>
    </w:rPr>
  </w:style>
  <w:style w:type="character" w:customStyle="1" w:styleId="86">
    <w:name w:val="书籍标题1"/>
    <w:qFormat/>
    <w:uiPriority w:val="0"/>
    <w:rPr>
      <w:b/>
      <w:bCs/>
      <w:smallCaps/>
      <w:spacing w:val="5"/>
    </w:rPr>
  </w:style>
  <w:style w:type="character" w:customStyle="1" w:styleId="87">
    <w:name w:val="标题 4 Char"/>
    <w:qFormat/>
    <w:uiPriority w:val="0"/>
    <w:rPr>
      <w:rFonts w:eastAsia="宋体"/>
      <w:sz w:val="21"/>
      <w:lang w:val="en-US" w:eastAsia="zh-CN" w:bidi="ar-SA"/>
    </w:rPr>
  </w:style>
  <w:style w:type="character" w:customStyle="1" w:styleId="88">
    <w:name w:val="文档结构图 Char1"/>
    <w:qFormat/>
    <w:uiPriority w:val="0"/>
    <w:rPr>
      <w:rFonts w:ascii="宋体"/>
      <w:kern w:val="2"/>
      <w:sz w:val="18"/>
      <w:szCs w:val="18"/>
    </w:rPr>
  </w:style>
  <w:style w:type="character" w:customStyle="1" w:styleId="89">
    <w:name w:val="标题 8 Char"/>
    <w:link w:val="9"/>
    <w:qFormat/>
    <w:uiPriority w:val="0"/>
    <w:rPr>
      <w:rFonts w:ascii="Arial" w:hAnsi="Arial" w:eastAsia="黑体"/>
      <w:sz w:val="24"/>
      <w:szCs w:val="24"/>
      <w:lang w:val="en-US" w:eastAsia="zh-CN" w:bidi="ar-SA"/>
    </w:rPr>
  </w:style>
  <w:style w:type="character" w:customStyle="1" w:styleId="90">
    <w:name w:val="正文文本 Char"/>
    <w:link w:val="18"/>
    <w:qFormat/>
    <w:uiPriority w:val="0"/>
    <w:rPr>
      <w:rFonts w:eastAsia="宋体"/>
      <w:kern w:val="2"/>
      <w:sz w:val="21"/>
      <w:szCs w:val="24"/>
      <w:lang w:val="en-US" w:eastAsia="zh-CN" w:bidi="ar-SA"/>
    </w:rPr>
  </w:style>
  <w:style w:type="character" w:customStyle="1" w:styleId="91">
    <w:name w:val="正文缩进 Char"/>
    <w:link w:val="12"/>
    <w:qFormat/>
    <w:uiPriority w:val="0"/>
    <w:rPr>
      <w:rFonts w:eastAsia="宋体"/>
      <w:kern w:val="2"/>
      <w:sz w:val="21"/>
      <w:szCs w:val="24"/>
      <w:lang w:val="en-US" w:eastAsia="zh-CN" w:bidi="ar-SA"/>
    </w:rPr>
  </w:style>
  <w:style w:type="character" w:customStyle="1" w:styleId="92">
    <w:name w:val="标题 5 Char"/>
    <w:link w:val="6"/>
    <w:qFormat/>
    <w:uiPriority w:val="0"/>
    <w:rPr>
      <w:rFonts w:ascii="Calibri" w:hAnsi="Calibri" w:eastAsia="宋体"/>
      <w:b/>
      <w:bCs/>
      <w:kern w:val="2"/>
      <w:sz w:val="28"/>
      <w:szCs w:val="28"/>
      <w:lang w:val="en-US" w:eastAsia="zh-CN" w:bidi="ar-SA"/>
    </w:rPr>
  </w:style>
  <w:style w:type="character" w:customStyle="1" w:styleId="93">
    <w:name w:val="Char Char17"/>
    <w:qFormat/>
    <w:uiPriority w:val="0"/>
    <w:rPr>
      <w:rFonts w:ascii="Cambria" w:hAnsi="Cambria" w:eastAsia="宋体" w:cs="Times New Roman"/>
      <w:b/>
      <w:bCs/>
      <w:kern w:val="2"/>
      <w:sz w:val="32"/>
      <w:szCs w:val="32"/>
    </w:rPr>
  </w:style>
  <w:style w:type="character" w:customStyle="1" w:styleId="94">
    <w:name w:val="页眉 Char Char"/>
    <w:qFormat/>
    <w:uiPriority w:val="0"/>
    <w:rPr>
      <w:rFonts w:eastAsia="宋体"/>
      <w:kern w:val="2"/>
      <w:sz w:val="18"/>
      <w:szCs w:val="18"/>
      <w:lang w:val="en-US" w:eastAsia="zh-CN" w:bidi="ar-SA"/>
    </w:rPr>
  </w:style>
  <w:style w:type="character" w:customStyle="1" w:styleId="95">
    <w:name w:val="明显参考1"/>
    <w:qFormat/>
    <w:uiPriority w:val="0"/>
    <w:rPr>
      <w:b/>
      <w:bCs/>
      <w:smallCaps/>
      <w:color w:val="C0504D"/>
      <w:spacing w:val="5"/>
      <w:u w:val="single"/>
    </w:rPr>
  </w:style>
  <w:style w:type="character" w:customStyle="1" w:styleId="96">
    <w:name w:val="Char Char7"/>
    <w:qFormat/>
    <w:uiPriority w:val="0"/>
    <w:rPr>
      <w:rFonts w:ascii="Arial" w:hAnsi="Arial" w:eastAsia="黑体"/>
      <w:b/>
      <w:bCs/>
      <w:kern w:val="2"/>
      <w:sz w:val="32"/>
      <w:szCs w:val="32"/>
      <w:lang w:val="en-US" w:eastAsia="zh-CN" w:bidi="ar-SA"/>
    </w:rPr>
  </w:style>
  <w:style w:type="character" w:customStyle="1" w:styleId="97">
    <w:name w:val="纯文本 Char"/>
    <w:link w:val="24"/>
    <w:qFormat/>
    <w:uiPriority w:val="0"/>
    <w:rPr>
      <w:rFonts w:ascii="Courier New" w:hAnsi="Courier New" w:eastAsia="宋体"/>
      <w:kern w:val="2"/>
      <w:sz w:val="21"/>
      <w:lang w:val="en-US" w:eastAsia="zh-CN" w:bidi="ar-SA"/>
    </w:rPr>
  </w:style>
  <w:style w:type="character" w:customStyle="1" w:styleId="98">
    <w:name w:val="font11"/>
    <w:qFormat/>
    <w:uiPriority w:val="0"/>
    <w:rPr>
      <w:rFonts w:hint="eastAsia" w:ascii="宋体" w:hAnsi="宋体" w:eastAsia="宋体" w:cs="宋体"/>
      <w:color w:val="000000"/>
      <w:sz w:val="20"/>
      <w:szCs w:val="20"/>
      <w:u w:val="none"/>
    </w:rPr>
  </w:style>
  <w:style w:type="character" w:customStyle="1" w:styleId="99">
    <w:name w:val="标题 6 Char"/>
    <w:link w:val="7"/>
    <w:qFormat/>
    <w:uiPriority w:val="0"/>
    <w:rPr>
      <w:rFonts w:ascii="Arial" w:hAnsi="Arial" w:eastAsia="黑体"/>
      <w:b/>
      <w:bCs/>
      <w:sz w:val="24"/>
      <w:szCs w:val="24"/>
      <w:lang w:val="en-US" w:eastAsia="zh-CN" w:bidi="ar-SA"/>
    </w:rPr>
  </w:style>
  <w:style w:type="character" w:customStyle="1" w:styleId="100">
    <w:name w:val="标题 3 Char"/>
    <w:link w:val="4"/>
    <w:qFormat/>
    <w:uiPriority w:val="0"/>
    <w:rPr>
      <w:rFonts w:eastAsia="宋体"/>
      <w:b/>
      <w:bCs/>
      <w:kern w:val="2"/>
      <w:sz w:val="32"/>
      <w:szCs w:val="32"/>
      <w:lang w:val="en-US" w:eastAsia="zh-CN" w:bidi="ar-SA"/>
    </w:rPr>
  </w:style>
  <w:style w:type="character" w:customStyle="1" w:styleId="101">
    <w:name w:val="4号宋体左齐行距1.5倍 Char"/>
    <w:qFormat/>
    <w:uiPriority w:val="0"/>
    <w:rPr>
      <w:rFonts w:eastAsia="宋体"/>
      <w:b/>
      <w:sz w:val="32"/>
      <w:lang w:val="en-US" w:eastAsia="zh-CN" w:bidi="ar-SA"/>
    </w:rPr>
  </w:style>
  <w:style w:type="character" w:customStyle="1" w:styleId="102">
    <w:name w:val="不明显强调1"/>
    <w:qFormat/>
    <w:uiPriority w:val="0"/>
    <w:rPr>
      <w:i/>
      <w:iCs/>
      <w:color w:val="808080"/>
    </w:rPr>
  </w:style>
  <w:style w:type="character" w:customStyle="1" w:styleId="103">
    <w:name w:val="标题 9 Char"/>
    <w:link w:val="10"/>
    <w:qFormat/>
    <w:uiPriority w:val="0"/>
    <w:rPr>
      <w:rFonts w:ascii="Arial" w:hAnsi="Arial" w:eastAsia="黑体"/>
      <w:sz w:val="21"/>
      <w:szCs w:val="21"/>
      <w:lang w:val="en-US" w:eastAsia="zh-CN" w:bidi="ar-SA"/>
    </w:rPr>
  </w:style>
  <w:style w:type="character" w:customStyle="1" w:styleId="104">
    <w:name w:val="ask-title"/>
    <w:basedOn w:val="47"/>
    <w:qFormat/>
    <w:uiPriority w:val="0"/>
  </w:style>
  <w:style w:type="character" w:customStyle="1" w:styleId="105">
    <w:name w:val="font161"/>
    <w:qFormat/>
    <w:uiPriority w:val="0"/>
    <w:rPr>
      <w:b/>
      <w:bCs/>
      <w:sz w:val="32"/>
      <w:szCs w:val="32"/>
    </w:rPr>
  </w:style>
  <w:style w:type="character" w:customStyle="1" w:styleId="106">
    <w:name w:val="apple-converted-space"/>
    <w:basedOn w:val="47"/>
    <w:qFormat/>
    <w:uiPriority w:val="0"/>
  </w:style>
  <w:style w:type="character" w:customStyle="1" w:styleId="107">
    <w:name w:val="Char Char2"/>
    <w:qFormat/>
    <w:uiPriority w:val="0"/>
    <w:rPr>
      <w:rFonts w:eastAsia="宋体"/>
      <w:kern w:val="2"/>
      <w:sz w:val="21"/>
      <w:szCs w:val="24"/>
      <w:lang w:val="en-US" w:eastAsia="zh-CN" w:bidi="ar-SA"/>
    </w:rPr>
  </w:style>
  <w:style w:type="paragraph" w:customStyle="1" w:styleId="10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9">
    <w:name w:val="样式1"/>
    <w:basedOn w:val="4"/>
    <w:qFormat/>
    <w:uiPriority w:val="0"/>
    <w:rPr>
      <w:rFonts w:eastAsia="Arial"/>
    </w:rPr>
  </w:style>
  <w:style w:type="paragraph" w:customStyle="1" w:styleId="110">
    <w:name w:val="样式4"/>
    <w:basedOn w:val="4"/>
    <w:qFormat/>
    <w:uiPriority w:val="0"/>
    <w:rPr>
      <w:rFonts w:eastAsia="Arial"/>
    </w:rPr>
  </w:style>
  <w:style w:type="paragraph" w:customStyle="1" w:styleId="11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1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Cs w:val="21"/>
    </w:rPr>
  </w:style>
  <w:style w:type="paragraph" w:customStyle="1" w:styleId="113">
    <w:name w:val="中等深浅网格 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4">
    <w:name w:val="默认段落字体 Para Char Char Char Char"/>
    <w:basedOn w:val="1"/>
    <w:qFormat/>
    <w:uiPriority w:val="0"/>
  </w:style>
  <w:style w:type="paragraph" w:customStyle="1" w:styleId="115">
    <w:name w:val="样式2"/>
    <w:basedOn w:val="4"/>
    <w:qFormat/>
    <w:uiPriority w:val="0"/>
  </w:style>
  <w:style w:type="paragraph" w:customStyle="1" w:styleId="116">
    <w:name w:val="XW编号正文"/>
    <w:basedOn w:val="117"/>
    <w:qFormat/>
    <w:uiPriority w:val="0"/>
    <w:pPr>
      <w:numPr>
        <w:ilvl w:val="0"/>
        <w:numId w:val="1"/>
      </w:numPr>
      <w:tabs>
        <w:tab w:val="left" w:pos="1035"/>
        <w:tab w:val="left" w:pos="1134"/>
      </w:tabs>
      <w:ind w:left="1035" w:hanging="720"/>
      <w:jc w:val="left"/>
    </w:pPr>
  </w:style>
  <w:style w:type="paragraph" w:customStyle="1" w:styleId="117">
    <w:name w:val="XW正文"/>
    <w:basedOn w:val="19"/>
    <w:qFormat/>
    <w:uiPriority w:val="0"/>
    <w:pPr>
      <w:adjustRightInd w:val="0"/>
      <w:spacing w:after="0" w:line="300" w:lineRule="auto"/>
      <w:ind w:left="0" w:leftChars="0" w:firstLine="454"/>
      <w:textAlignment w:val="baseline"/>
    </w:pPr>
    <w:rPr>
      <w:szCs w:val="20"/>
    </w:rPr>
  </w:style>
  <w:style w:type="paragraph" w:customStyle="1" w:styleId="118">
    <w:name w:val="Char Char Char Char Char"/>
    <w:basedOn w:val="1"/>
    <w:qFormat/>
    <w:uiPriority w:val="0"/>
    <w:pPr>
      <w:tabs>
        <w:tab w:val="left" w:pos="1360"/>
      </w:tabs>
      <w:ind w:left="1360" w:hanging="720"/>
    </w:pPr>
    <w:rPr>
      <w:szCs w:val="20"/>
    </w:rPr>
  </w:style>
  <w:style w:type="paragraph" w:customStyle="1" w:styleId="11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0">
    <w:name w:val="目录标题"/>
    <w:basedOn w:val="2"/>
    <w:next w:val="1"/>
    <w:qFormat/>
    <w:uiPriority w:val="0"/>
    <w:pPr>
      <w:outlineLvl w:val="9"/>
    </w:pPr>
  </w:style>
  <w:style w:type="paragraph" w:customStyle="1" w:styleId="121">
    <w:name w:val="A2"/>
    <w:basedOn w:val="24"/>
    <w:qFormat/>
    <w:uiPriority w:val="0"/>
    <w:pPr>
      <w:spacing w:line="300" w:lineRule="auto"/>
      <w:jc w:val="left"/>
    </w:pPr>
    <w:rPr>
      <w:rFonts w:ascii="黑体" w:eastAsia="黑体"/>
      <w:szCs w:val="21"/>
    </w:rPr>
  </w:style>
  <w:style w:type="paragraph" w:customStyle="1" w:styleId="122">
    <w:name w:val="正文1"/>
    <w:qFormat/>
    <w:uiPriority w:val="0"/>
    <w:pPr>
      <w:widowControl w:val="0"/>
      <w:adjustRightInd w:val="0"/>
      <w:spacing w:line="312" w:lineRule="atLeast"/>
      <w:jc w:val="both"/>
    </w:pPr>
    <w:rPr>
      <w:rFonts w:hint="eastAsia" w:ascii="宋体" w:hAnsi="Calibri" w:eastAsia="宋体" w:cs="Times New Roman"/>
      <w:sz w:val="34"/>
      <w:lang w:val="en-US" w:eastAsia="zh-CN" w:bidi="ar-SA"/>
    </w:rPr>
  </w:style>
  <w:style w:type="paragraph" w:customStyle="1" w:styleId="123">
    <w:name w:val="A3"/>
    <w:basedOn w:val="124"/>
    <w:qFormat/>
    <w:uiPriority w:val="0"/>
    <w:rPr>
      <w:sz w:val="21"/>
    </w:rPr>
  </w:style>
  <w:style w:type="paragraph" w:customStyle="1" w:styleId="124">
    <w:name w:val="A1"/>
    <w:basedOn w:val="24"/>
    <w:qFormat/>
    <w:uiPriority w:val="0"/>
    <w:pPr>
      <w:spacing w:line="300" w:lineRule="auto"/>
      <w:jc w:val="center"/>
    </w:pPr>
    <w:rPr>
      <w:rFonts w:ascii="黑体" w:eastAsia="黑体"/>
      <w:sz w:val="52"/>
      <w:szCs w:val="21"/>
    </w:rPr>
  </w:style>
  <w:style w:type="paragraph" w:customStyle="1" w:styleId="125">
    <w:name w:val="p0"/>
    <w:basedOn w:val="1"/>
    <w:qFormat/>
    <w:uiPriority w:val="0"/>
    <w:pPr>
      <w:widowControl/>
    </w:pPr>
    <w:rPr>
      <w:kern w:val="0"/>
      <w:szCs w:val="21"/>
    </w:rPr>
  </w:style>
  <w:style w:type="paragraph" w:customStyle="1" w:styleId="126">
    <w:name w:val="样式 标题 31 + 宋体 黑色 左侧:  0 厘米 首行缩进:  0 厘米"/>
    <w:basedOn w:val="1"/>
    <w:qFormat/>
    <w:uiPriority w:val="0"/>
    <w:pPr>
      <w:snapToGrid w:val="0"/>
      <w:spacing w:before="120" w:after="120" w:line="360" w:lineRule="auto"/>
      <w:jc w:val="left"/>
      <w:outlineLvl w:val="2"/>
    </w:pPr>
    <w:rPr>
      <w:rFonts w:ascii="宋体" w:hAnsi="宋体" w:cs="宋体"/>
      <w:color w:val="000000"/>
      <w:kern w:val="0"/>
      <w:szCs w:val="21"/>
    </w:rPr>
  </w:style>
  <w:style w:type="paragraph" w:customStyle="1" w:styleId="127">
    <w:name w:val="表格文字"/>
    <w:basedOn w:val="1"/>
    <w:qFormat/>
    <w:uiPriority w:val="0"/>
    <w:pPr>
      <w:adjustRightInd w:val="0"/>
      <w:spacing w:line="420" w:lineRule="atLeast"/>
      <w:jc w:val="left"/>
      <w:textAlignment w:val="baseline"/>
    </w:pPr>
    <w:rPr>
      <w:kern w:val="0"/>
      <w:szCs w:val="20"/>
    </w:rPr>
  </w:style>
  <w:style w:type="paragraph" w:customStyle="1" w:styleId="128">
    <w:name w:val="表格标题"/>
    <w:basedOn w:val="1"/>
    <w:qFormat/>
    <w:uiPriority w:val="0"/>
    <w:pPr>
      <w:tabs>
        <w:tab w:val="left" w:pos="2820"/>
      </w:tabs>
      <w:adjustRightInd w:val="0"/>
      <w:snapToGrid w:val="0"/>
      <w:spacing w:beforeLines="50" w:afterLines="50" w:line="300" w:lineRule="auto"/>
      <w:jc w:val="center"/>
    </w:pPr>
    <w:rPr>
      <w:rFonts w:ascii="仿宋_GB2312" w:hAnsi="宋体"/>
      <w:color w:val="000000"/>
      <w:kern w:val="0"/>
      <w:sz w:val="24"/>
    </w:rPr>
  </w:style>
  <w:style w:type="paragraph" w:customStyle="1" w:styleId="129">
    <w:name w:val="菲页1"/>
    <w:basedOn w:val="3"/>
    <w:qFormat/>
    <w:uiPriority w:val="0"/>
    <w:pPr>
      <w:widowControl/>
      <w:tabs>
        <w:tab w:val="left" w:pos="540"/>
        <w:tab w:val="left" w:pos="7020"/>
      </w:tabs>
      <w:spacing w:line="240" w:lineRule="auto"/>
      <w:jc w:val="center"/>
    </w:pPr>
    <w:rPr>
      <w:rFonts w:hint="eastAsia" w:ascii="黑体" w:hAnsi="宋体" w:eastAsia="仿宋_GB2312"/>
      <w:b w:val="0"/>
      <w:bCs w:val="0"/>
      <w:color w:val="000000"/>
      <w:kern w:val="0"/>
      <w:sz w:val="52"/>
      <w:szCs w:val="36"/>
    </w:rPr>
  </w:style>
  <w:style w:type="paragraph" w:customStyle="1" w:styleId="13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3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32">
    <w:name w:val="正文小标题"/>
    <w:basedOn w:val="1"/>
    <w:qFormat/>
    <w:uiPriority w:val="0"/>
    <w:pPr>
      <w:tabs>
        <w:tab w:val="left" w:pos="210"/>
        <w:tab w:val="left" w:pos="360"/>
      </w:tabs>
      <w:overflowPunct w:val="0"/>
      <w:autoSpaceDE w:val="0"/>
      <w:autoSpaceDN w:val="0"/>
      <w:adjustRightInd w:val="0"/>
      <w:spacing w:line="300" w:lineRule="auto"/>
      <w:jc w:val="left"/>
      <w:textAlignment w:val="baseline"/>
    </w:pPr>
    <w:rPr>
      <w:kern w:val="0"/>
      <w:szCs w:val="20"/>
    </w:rPr>
  </w:style>
  <w:style w:type="paragraph" w:customStyle="1" w:styleId="133">
    <w:name w:val="样式3"/>
    <w:basedOn w:val="4"/>
    <w:qFormat/>
    <w:uiPriority w:val="0"/>
    <w:rPr>
      <w:rFonts w:eastAsia="Arial"/>
    </w:rPr>
  </w:style>
  <w:style w:type="paragraph" w:customStyle="1" w:styleId="134">
    <w:name w:val="目录"/>
    <w:basedOn w:val="1"/>
    <w:qFormat/>
    <w:uiPriority w:val="0"/>
    <w:pPr>
      <w:widowControl/>
      <w:jc w:val="center"/>
    </w:pPr>
    <w:rPr>
      <w:rFonts w:hint="eastAsia" w:ascii="宋体"/>
      <w:b/>
      <w:kern w:val="0"/>
      <w:sz w:val="36"/>
      <w:szCs w:val="20"/>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Char4"/>
    <w:basedOn w:val="1"/>
    <w:qFormat/>
    <w:uiPriority w:val="0"/>
    <w:pPr>
      <w:spacing w:line="360" w:lineRule="auto"/>
      <w:ind w:firstLine="200" w:firstLineChars="200"/>
    </w:pPr>
    <w:rPr>
      <w:rFonts w:ascii="Arial" w:hAnsi="Arial" w:cs="Arial"/>
      <w:sz w:val="24"/>
    </w:rPr>
  </w:style>
  <w:style w:type="paragraph" w:customStyle="1" w:styleId="137">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3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3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40">
    <w:name w:val="Char"/>
    <w:basedOn w:val="1"/>
    <w:qFormat/>
    <w:uiPriority w:val="0"/>
  </w:style>
  <w:style w:type="paragraph" w:customStyle="1" w:styleId="141">
    <w:name w:val="Char1"/>
    <w:basedOn w:val="1"/>
    <w:qFormat/>
    <w:uiPriority w:val="0"/>
    <w:pPr>
      <w:tabs>
        <w:tab w:val="left" w:pos="360"/>
      </w:tabs>
    </w:pPr>
    <w:rPr>
      <w:sz w:val="24"/>
    </w:rPr>
  </w:style>
  <w:style w:type="paragraph" w:customStyle="1" w:styleId="142">
    <w:name w:val="表格"/>
    <w:basedOn w:val="1"/>
    <w:qFormat/>
    <w:uiPriority w:val="0"/>
    <w:pPr>
      <w:jc w:val="center"/>
      <w:textAlignment w:val="center"/>
    </w:pPr>
    <w:rPr>
      <w:rFonts w:ascii="华文细黑" w:hAnsi="华文细黑"/>
      <w:kern w:val="0"/>
      <w:szCs w:val="20"/>
    </w:rPr>
  </w:style>
  <w:style w:type="paragraph" w:customStyle="1" w:styleId="143">
    <w:name w:val="菲页(卷)"/>
    <w:basedOn w:val="2"/>
    <w:next w:val="122"/>
    <w:qFormat/>
    <w:uiPriority w:val="0"/>
    <w:pPr>
      <w:keepLines w:val="0"/>
      <w:widowControl/>
      <w:tabs>
        <w:tab w:val="left" w:pos="432"/>
      </w:tabs>
      <w:spacing w:before="0" w:after="0" w:line="240" w:lineRule="auto"/>
      <w:ind w:left="432" w:hanging="432"/>
      <w:jc w:val="center"/>
      <w:outlineLvl w:val="1"/>
    </w:pPr>
    <w:rPr>
      <w:rFonts w:hint="eastAsia" w:ascii="黑体" w:eastAsia="黑体"/>
      <w:b w:val="0"/>
      <w:bCs w:val="0"/>
      <w:kern w:val="0"/>
      <w:sz w:val="52"/>
      <w:szCs w:val="20"/>
    </w:rPr>
  </w:style>
  <w:style w:type="paragraph" w:customStyle="1" w:styleId="144">
    <w:name w:val="表内文字"/>
    <w:basedOn w:val="24"/>
    <w:qFormat/>
    <w:uiPriority w:val="0"/>
    <w:pPr>
      <w:spacing w:before="40" w:after="40" w:line="300" w:lineRule="auto"/>
      <w:ind w:firstLine="525" w:firstLineChars="250"/>
    </w:pPr>
    <w:rPr>
      <w:rFonts w:ascii="Times New Roman" w:hAnsi="Times New Roman" w:eastAsia="仿宋_GB2312"/>
      <w:szCs w:val="21"/>
    </w:rPr>
  </w:style>
  <w:style w:type="paragraph" w:customStyle="1" w:styleId="14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6">
    <w:name w:val="菲页2"/>
    <w:basedOn w:val="4"/>
    <w:qFormat/>
    <w:uiPriority w:val="0"/>
    <w:pPr>
      <w:widowControl/>
      <w:tabs>
        <w:tab w:val="left" w:pos="720"/>
      </w:tabs>
      <w:spacing w:before="120" w:after="120" w:line="360" w:lineRule="auto"/>
      <w:ind w:left="720" w:hanging="720"/>
      <w:jc w:val="center"/>
    </w:pPr>
    <w:rPr>
      <w:rFonts w:hint="eastAsia" w:ascii="黑体" w:hAnsi="宋体" w:eastAsia="黑体"/>
      <w:b w:val="0"/>
      <w:bCs w:val="0"/>
      <w:kern w:val="0"/>
      <w:sz w:val="44"/>
      <w:szCs w:val="20"/>
    </w:rPr>
  </w:style>
  <w:style w:type="paragraph" w:customStyle="1" w:styleId="147">
    <w:name w:val="样式 标题 1标题 1XW + 黑色 两端对齐 段前: 6 磅 段后: 6 磅 行距: 最小值 22 磅"/>
    <w:basedOn w:val="2"/>
    <w:qFormat/>
    <w:uiPriority w:val="0"/>
    <w:pPr>
      <w:tabs>
        <w:tab w:val="left" w:pos="1080"/>
      </w:tabs>
      <w:autoSpaceDE w:val="0"/>
      <w:autoSpaceDN w:val="0"/>
      <w:adjustRightInd w:val="0"/>
      <w:snapToGrid w:val="0"/>
      <w:spacing w:before="120" w:after="120" w:line="440" w:lineRule="atLeast"/>
      <w:ind w:left="432" w:hanging="144"/>
    </w:pPr>
    <w:rPr>
      <w:rFonts w:ascii="黑体" w:eastAsia="黑体" w:cs="宋体"/>
      <w:b w:val="0"/>
      <w:bCs w:val="0"/>
      <w:color w:val="000000"/>
      <w:kern w:val="0"/>
      <w:sz w:val="52"/>
      <w:szCs w:val="20"/>
    </w:rPr>
  </w:style>
  <w:style w:type="paragraph" w:customStyle="1" w:styleId="148">
    <w:name w:val="表头"/>
    <w:basedOn w:val="1"/>
    <w:qFormat/>
    <w:uiPriority w:val="0"/>
    <w:pPr>
      <w:snapToGrid w:val="0"/>
      <w:spacing w:line="300" w:lineRule="auto"/>
      <w:ind w:right="420"/>
    </w:pPr>
    <w:rPr>
      <w:rFonts w:ascii="仿宋_GB2312"/>
      <w:kern w:val="0"/>
      <w:szCs w:val="21"/>
    </w:rPr>
  </w:style>
  <w:style w:type="paragraph" w:customStyle="1" w:styleId="149">
    <w:name w:val="彩色底纹 - 强调文字颜色 11"/>
    <w:qFormat/>
    <w:uiPriority w:val="0"/>
    <w:rPr>
      <w:rFonts w:ascii="Calibri" w:hAnsi="Calibri" w:eastAsia="宋体" w:cs="Times New Roman"/>
      <w:kern w:val="2"/>
      <w:sz w:val="21"/>
      <w:szCs w:val="24"/>
      <w:lang w:val="en-US" w:eastAsia="zh-CN" w:bidi="ar-SA"/>
    </w:rPr>
  </w:style>
  <w:style w:type="paragraph" w:customStyle="1" w:styleId="150">
    <w:name w:val="1"/>
    <w:basedOn w:val="1"/>
    <w:next w:val="1"/>
    <w:qFormat/>
    <w:uiPriority w:val="0"/>
  </w:style>
  <w:style w:type="paragraph" w:customStyle="1" w:styleId="151">
    <w:name w:val="xl49"/>
    <w:basedOn w:val="1"/>
    <w:qFormat/>
    <w:uiPriority w:val="0"/>
    <w:pPr>
      <w:widowControl/>
      <w:pBdr>
        <w:bottom w:val="single" w:color="auto" w:sz="4" w:space="0"/>
        <w:right w:val="single" w:color="auto" w:sz="4" w:space="0"/>
      </w:pBdr>
      <w:spacing w:before="100" w:beforeAutospacing="1" w:after="100" w:afterAutospacing="1"/>
    </w:pPr>
    <w:rPr>
      <w:rFonts w:ascii="宋体" w:hAnsi="宋体"/>
      <w:b/>
      <w:bCs/>
      <w:kern w:val="0"/>
      <w:sz w:val="24"/>
    </w:rPr>
  </w:style>
  <w:style w:type="paragraph" w:customStyle="1" w:styleId="152">
    <w:name w:val="目录文字"/>
    <w:basedOn w:val="1"/>
    <w:qFormat/>
    <w:uiPriority w:val="0"/>
    <w:pPr>
      <w:widowControl/>
      <w:spacing w:line="480" w:lineRule="auto"/>
      <w:jc w:val="left"/>
    </w:pPr>
    <w:rPr>
      <w:rFonts w:hint="eastAsia" w:ascii="宋体" w:hAnsi="宋体"/>
      <w:kern w:val="0"/>
      <w:sz w:val="24"/>
      <w:szCs w:val="20"/>
    </w:rPr>
  </w:style>
  <w:style w:type="paragraph" w:customStyle="1" w:styleId="153">
    <w:name w:val="彩色列表 - 强调文字颜色 11"/>
    <w:basedOn w:val="1"/>
    <w:qFormat/>
    <w:uiPriority w:val="0"/>
    <w:pPr>
      <w:ind w:firstLine="420" w:firstLineChars="200"/>
    </w:pPr>
    <w:rPr>
      <w:szCs w:val="22"/>
    </w:rPr>
  </w:style>
  <w:style w:type="paragraph" w:styleId="15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中国微软</Company>
  <Pages>12</Pages>
  <Words>5610</Words>
  <Characters>6051</Characters>
  <Lines>56</Lines>
  <Paragraphs>15</Paragraphs>
  <TotalTime>18</TotalTime>
  <ScaleCrop>false</ScaleCrop>
  <LinksUpToDate>false</LinksUpToDate>
  <CharactersWithSpaces>6703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2021-05-28T09:25:00Z</dcterms:created>
  <dc:creator>e510</dc:creator>
  <cp:lastModifiedBy>顺其自然</cp:lastModifiedBy>
  <cp:lastPrinted>2019-04-18T15:02:00Z</cp:lastPrinted>
  <dcterms:modified xsi:type="dcterms:W3CDTF">2025-08-28T03:06:40Z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F19D08C2DD054226A70AD001185DAF6A</vt:lpwstr>
  </property>
  <property fmtid="{D5CDD505-2E9C-101B-9397-08002B2CF9AE}" pid="4" name="KSOTemplateDocerSaveRecord">
    <vt:lpwstr>eyJoZGlkIjoiMzEzZDllMGEzMjY0YTk3ZDNjZDQ1YWE5NTdkYjJjMjUiLCJ1c2VySWQiOiI0NzI5MTk4NzEifQ==</vt:lpwstr>
  </property>
</Properties>
</file>