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val="en-US" w:eastAsia="zh-CN"/>
        </w:rPr>
        <w:t>钢构公司</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金通电解区域东系统-钢屋架等构件材料</w:t>
      </w:r>
    </w:p>
    <w:p>
      <w:pPr>
        <w:pStyle w:val="2"/>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竞价</w:t>
      </w:r>
      <w:r>
        <w:rPr>
          <w:rFonts w:hint="eastAsia" w:asciiTheme="minorEastAsia" w:hAnsiTheme="minorEastAsia" w:eastAsiaTheme="minorEastAsia" w:cstheme="minorEastAsia"/>
          <w:b/>
          <w:sz w:val="72"/>
          <w:szCs w:val="72"/>
        </w:rPr>
        <w:t>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color w:val="auto"/>
          <w:sz w:val="32"/>
          <w:szCs w:val="32"/>
          <w:u w:val="single"/>
          <w:lang w:val="en-US" w:eastAsia="zh-CN"/>
        </w:rPr>
      </w:pPr>
      <w:r>
        <w:rPr>
          <w:rFonts w:hint="eastAsia" w:asciiTheme="minorEastAsia" w:hAnsiTheme="minorEastAsia" w:eastAsiaTheme="minorEastAsia" w:cstheme="minorEastAsia"/>
          <w:b/>
          <w:bCs/>
          <w:sz w:val="32"/>
          <w:szCs w:val="32"/>
          <w:lang w:val="en-US" w:eastAsia="zh-CN"/>
        </w:rPr>
        <w:t>竞价</w:t>
      </w:r>
      <w:r>
        <w:rPr>
          <w:rFonts w:hint="eastAsia" w:asciiTheme="minorEastAsia" w:hAnsiTheme="minorEastAsia" w:eastAsiaTheme="minorEastAsia" w:cstheme="minorEastAsia"/>
          <w:b/>
          <w:bCs/>
          <w:sz w:val="32"/>
          <w:szCs w:val="32"/>
        </w:rPr>
        <w:t>编</w:t>
      </w:r>
      <w:r>
        <w:rPr>
          <w:rFonts w:hint="eastAsia" w:asciiTheme="minorEastAsia" w:hAnsiTheme="minorEastAsia" w:eastAsiaTheme="minorEastAsia" w:cstheme="minorEastAsia"/>
          <w:b/>
          <w:bCs/>
          <w:color w:val="auto"/>
          <w:sz w:val="32"/>
          <w:szCs w:val="32"/>
        </w:rPr>
        <w:t>号：</w:t>
      </w:r>
      <w:r>
        <w:rPr>
          <w:rFonts w:hint="eastAsia" w:asciiTheme="minorEastAsia" w:hAnsiTheme="minorEastAsia" w:eastAsiaTheme="minorEastAsia" w:cstheme="minorEastAsia"/>
          <w:b/>
          <w:bCs/>
          <w:color w:val="auto"/>
          <w:sz w:val="32"/>
          <w:szCs w:val="32"/>
          <w:u w:val="single"/>
        </w:rPr>
        <w:t>TGJA-WZ-202</w:t>
      </w:r>
      <w:r>
        <w:rPr>
          <w:rFonts w:hint="eastAsia" w:asciiTheme="minorEastAsia" w:hAnsiTheme="minorEastAsia" w:eastAsiaTheme="minorEastAsia" w:cstheme="minorEastAsia"/>
          <w:b/>
          <w:bCs/>
          <w:color w:val="auto"/>
          <w:sz w:val="32"/>
          <w:szCs w:val="32"/>
          <w:u w:val="single"/>
          <w:lang w:val="en-US" w:eastAsia="zh-CN"/>
        </w:rPr>
        <w:t>445</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lang w:val="en-US" w:eastAsia="zh-CN"/>
        </w:rPr>
        <w:t>竞 价</w:t>
      </w:r>
      <w:r>
        <w:rPr>
          <w:rFonts w:hint="eastAsia" w:asciiTheme="minorEastAsia" w:hAnsiTheme="minorEastAsia" w:eastAsiaTheme="minorEastAsia" w:cstheme="minorEastAsia"/>
          <w:b/>
          <w:bCs/>
          <w:sz w:val="32"/>
          <w:szCs w:val="32"/>
        </w:rPr>
        <w:t xml:space="preserve">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1、公开竞价是铜冠建安公司为规范自主采购管理，推进阳光工程而采取的公开竞争性采购方式，公司物资供应部根据阳光工程相关规定通过</w:t>
      </w:r>
      <w:r>
        <w:rPr>
          <w:rFonts w:hint="eastAsia" w:ascii="仿宋" w:hAnsi="仿宋" w:eastAsia="仿宋" w:cs="仿宋"/>
          <w:sz w:val="24"/>
          <w:szCs w:val="24"/>
          <w:lang w:val="en-US" w:eastAsia="zh-CN"/>
        </w:rPr>
        <w:t>竞价</w:t>
      </w:r>
      <w:r>
        <w:rPr>
          <w:rFonts w:hint="eastAsia" w:ascii="仿宋" w:hAnsi="仿宋" w:eastAsia="仿宋" w:cs="仿宋"/>
          <w:sz w:val="24"/>
          <w:szCs w:val="24"/>
        </w:rPr>
        <w:t>平台进行公开竞价。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2、公开竞价</w:t>
      </w:r>
      <w:r>
        <w:rPr>
          <w:rFonts w:hint="eastAsia" w:ascii="仿宋" w:hAnsi="仿宋" w:eastAsia="仿宋" w:cs="仿宋"/>
          <w:sz w:val="24"/>
          <w:szCs w:val="24"/>
          <w:lang w:eastAsia="zh-CN"/>
        </w:rPr>
        <w:t>为不见面</w:t>
      </w:r>
      <w:r>
        <w:rPr>
          <w:rFonts w:hint="eastAsia" w:ascii="仿宋" w:hAnsi="仿宋" w:eastAsia="仿宋" w:cs="仿宋"/>
          <w:sz w:val="24"/>
          <w:szCs w:val="24"/>
          <w:lang w:val="en-US" w:eastAsia="zh-CN"/>
        </w:rPr>
        <w:t>竞价模式</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w:t>
      </w:r>
      <w:r>
        <w:rPr>
          <w:rFonts w:hint="eastAsia" w:ascii="仿宋" w:hAnsi="仿宋" w:eastAsia="仿宋" w:cs="仿宋"/>
          <w:b/>
          <w:sz w:val="24"/>
          <w:szCs w:val="24"/>
          <w:lang w:val="en-US" w:eastAsia="zh-CN"/>
        </w:rPr>
        <w:t>竞价</w:t>
      </w:r>
      <w:r>
        <w:rPr>
          <w:rFonts w:hint="eastAsia" w:ascii="仿宋" w:hAnsi="仿宋" w:eastAsia="仿宋" w:cs="仿宋"/>
          <w:b/>
          <w:sz w:val="24"/>
          <w:szCs w:val="24"/>
        </w:rPr>
        <w:t>日程安排</w:t>
      </w:r>
    </w:p>
    <w:p>
      <w:pPr>
        <w:spacing w:line="360" w:lineRule="auto"/>
        <w:rPr>
          <w:rFonts w:hint="eastAsia" w:ascii="仿宋" w:hAnsi="仿宋" w:eastAsia="仿宋" w:cs="仿宋"/>
          <w:b/>
          <w:sz w:val="24"/>
          <w:szCs w:val="24"/>
        </w:rPr>
      </w:pPr>
    </w:p>
    <w:p>
      <w:pPr>
        <w:numPr>
          <w:ilvl w:val="0"/>
          <w:numId w:val="0"/>
        </w:numPr>
        <w:spacing w:line="360" w:lineRule="auto"/>
        <w:ind w:firstLine="490" w:firstLineChars="200"/>
        <w:rPr>
          <w:rFonts w:hint="eastAsia" w:ascii="仿宋" w:hAnsi="仿宋" w:eastAsia="仿宋" w:cs="仿宋"/>
          <w:color w:val="auto"/>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w:t>
      </w:r>
      <w:r>
        <w:rPr>
          <w:rFonts w:hint="eastAsia" w:ascii="仿宋" w:hAnsi="仿宋" w:eastAsia="仿宋" w:cs="仿宋"/>
          <w:color w:val="auto"/>
          <w:sz w:val="24"/>
          <w:szCs w:val="24"/>
          <w:u w:val="single"/>
        </w:rPr>
        <w:t>徽省铜陵市黄山大道南段879号</w:t>
      </w:r>
      <w:r>
        <w:rPr>
          <w:rFonts w:hint="eastAsia" w:ascii="仿宋" w:hAnsi="仿宋" w:eastAsia="仿宋" w:cs="仿宋"/>
          <w:color w:val="auto"/>
          <w:sz w:val="24"/>
          <w:szCs w:val="24"/>
        </w:rPr>
        <w:t>）</w:t>
      </w:r>
    </w:p>
    <w:p>
      <w:pPr>
        <w:spacing w:line="360" w:lineRule="auto"/>
        <w:ind w:firstLine="49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、投标文件收件人：</w:t>
      </w:r>
      <w:r>
        <w:rPr>
          <w:rFonts w:hint="eastAsia" w:ascii="仿宋" w:hAnsi="仿宋" w:eastAsia="仿宋" w:cs="仿宋"/>
          <w:color w:val="auto"/>
          <w:sz w:val="24"/>
          <w:szCs w:val="24"/>
          <w:u w:val="single"/>
        </w:rPr>
        <w:t>黄赟（18656211500）</w:t>
      </w:r>
    </w:p>
    <w:p>
      <w:pPr>
        <w:spacing w:line="360" w:lineRule="auto"/>
        <w:ind w:firstLine="49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、开标时间：</w:t>
      </w:r>
      <w:r>
        <w:rPr>
          <w:rFonts w:hint="eastAsia"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25</w:t>
      </w:r>
      <w:r>
        <w:rPr>
          <w:rFonts w:hint="eastAsia" w:ascii="仿宋" w:hAnsi="仿宋" w:eastAsia="仿宋" w:cs="仿宋"/>
          <w:color w:val="auto"/>
          <w:sz w:val="24"/>
          <w:szCs w:val="24"/>
          <w:u w:val="single"/>
        </w:rPr>
        <w:t>日</w:t>
      </w:r>
    </w:p>
    <w:p>
      <w:pPr>
        <w:spacing w:line="360" w:lineRule="auto"/>
        <w:ind w:firstLine="49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both"/>
        <w:rPr>
          <w:rFonts w:hint="eastAsia" w:ascii="仿宋" w:hAnsi="仿宋" w:eastAsia="仿宋" w:cs="仿宋"/>
          <w:sz w:val="24"/>
          <w:szCs w:val="24"/>
          <w:u w:val="single"/>
        </w:rPr>
      </w:pPr>
      <w:r>
        <w:rPr>
          <w:rFonts w:hint="eastAsia" w:ascii="仿宋" w:hAnsi="仿宋" w:eastAsia="仿宋" w:cs="仿宋"/>
          <w:sz w:val="24"/>
          <w:szCs w:val="24"/>
          <w:u w:val="single"/>
        </w:rPr>
        <w:t>本次</w:t>
      </w:r>
      <w:r>
        <w:rPr>
          <w:rFonts w:hint="eastAsia" w:ascii="仿宋" w:hAnsi="仿宋" w:eastAsia="仿宋" w:cs="仿宋"/>
          <w:sz w:val="24"/>
          <w:szCs w:val="24"/>
          <w:u w:val="single"/>
          <w:lang w:val="en-US" w:eastAsia="zh-CN"/>
        </w:rPr>
        <w:t>竞价</w:t>
      </w:r>
      <w:r>
        <w:rPr>
          <w:rFonts w:hint="eastAsia" w:ascii="仿宋" w:hAnsi="仿宋" w:eastAsia="仿宋" w:cs="仿宋"/>
          <w:sz w:val="24"/>
          <w:szCs w:val="24"/>
          <w:u w:val="single"/>
        </w:rPr>
        <w:t>的具体内容如下：</w:t>
      </w:r>
      <w:r>
        <w:rPr>
          <w:rFonts w:hint="eastAsia" w:ascii="仿宋" w:hAnsi="仿宋" w:eastAsia="仿宋" w:cs="仿宋"/>
          <w:sz w:val="24"/>
          <w:szCs w:val="24"/>
          <w:u w:val="single"/>
          <w:lang w:val="en-US" w:eastAsia="zh-CN"/>
        </w:rPr>
        <w:t>钢构</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金通电解区域东系统-钢屋架等构件材料（</w:t>
      </w:r>
      <w:r>
        <w:rPr>
          <w:rFonts w:hint="eastAsia" w:ascii="仿宋" w:hAnsi="仿宋" w:eastAsia="仿宋" w:cs="仿宋"/>
          <w:b w:val="0"/>
          <w:bCs w:val="0"/>
          <w:color w:val="auto"/>
          <w:sz w:val="24"/>
          <w:szCs w:val="24"/>
          <w:u w:val="single"/>
          <w:lang w:val="en-US" w:eastAsia="zh-CN"/>
        </w:rPr>
        <w:t>详见报价单）</w:t>
      </w:r>
      <w:r>
        <w:rPr>
          <w:rFonts w:hint="eastAsia" w:ascii="仿宋" w:hAnsi="仿宋" w:eastAsia="仿宋" w:cs="仿宋"/>
          <w:sz w:val="24"/>
          <w:szCs w:val="24"/>
          <w:u w:val="single"/>
        </w:rPr>
        <w:t>。</w:t>
      </w:r>
    </w:p>
    <w:p>
      <w:pPr>
        <w:spacing w:line="360" w:lineRule="auto"/>
        <w:rPr>
          <w:rFonts w:hint="eastAsia" w:ascii="仿宋" w:hAnsi="仿宋" w:eastAsia="仿宋" w:cs="仿宋"/>
          <w:b/>
          <w:bCs/>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w:t>
      </w:r>
      <w:r>
        <w:rPr>
          <w:rFonts w:hint="eastAsia" w:ascii="仿宋" w:hAnsi="仿宋" w:eastAsia="仿宋" w:cs="仿宋"/>
          <w:sz w:val="24"/>
          <w:szCs w:val="24"/>
          <w:lang w:val="en-US" w:eastAsia="zh-CN"/>
        </w:rPr>
        <w:t>竞价</w:t>
      </w:r>
      <w:r>
        <w:rPr>
          <w:rFonts w:hint="eastAsia" w:ascii="仿宋" w:hAnsi="仿宋" w:eastAsia="仿宋" w:cs="仿宋"/>
          <w:sz w:val="24"/>
          <w:szCs w:val="24"/>
        </w:rPr>
        <w:t>数量为</w:t>
      </w:r>
      <w:r>
        <w:rPr>
          <w:rFonts w:hint="eastAsia" w:ascii="仿宋" w:hAnsi="仿宋" w:eastAsia="仿宋" w:cs="仿宋"/>
          <w:sz w:val="24"/>
          <w:szCs w:val="24"/>
          <w:lang w:val="en-US" w:eastAsia="zh-CN"/>
        </w:rPr>
        <w:t>买方</w:t>
      </w:r>
      <w:r>
        <w:rPr>
          <w:rFonts w:hint="eastAsia" w:ascii="仿宋" w:hAnsi="仿宋" w:eastAsia="仿宋" w:cs="仿宋"/>
          <w:sz w:val="24"/>
          <w:szCs w:val="24"/>
        </w:rPr>
        <w:t>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2"/>
        <w:ind w:left="0" w:leftChars="0" w:firstLine="0" w:firstLineChars="0"/>
        <w:rPr>
          <w:rFonts w:hint="eastAsia"/>
          <w:lang w:eastAsia="zh-CN"/>
        </w:rPr>
      </w:pPr>
    </w:p>
    <w:p>
      <w:pPr>
        <w:pStyle w:val="154"/>
        <w:numPr>
          <w:ilvl w:val="0"/>
          <w:numId w:val="2"/>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firstLine="49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2、投标人须为一般纳税人或小规模纳税人。</w:t>
      </w:r>
    </w:p>
    <w:p>
      <w:pPr>
        <w:spacing w:line="360" w:lineRule="auto"/>
        <w:ind w:firstLine="490" w:firstLineChars="20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3、投标人提供的相关资质证件均须在年审有效期内</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资质要求钢结构工程专业承包贰级及以上）。</w:t>
      </w:r>
    </w:p>
    <w:p>
      <w:pPr>
        <w:spacing w:line="360" w:lineRule="auto"/>
        <w:ind w:firstLine="49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4、投标人营业执照所列示的经营范围必须涵盖本次</w:t>
      </w:r>
      <w:r>
        <w:rPr>
          <w:rFonts w:hint="eastAsia" w:ascii="仿宋" w:hAnsi="仿宋" w:eastAsia="仿宋" w:cs="仿宋"/>
          <w:color w:val="auto"/>
          <w:sz w:val="24"/>
          <w:szCs w:val="24"/>
          <w:lang w:val="en-US" w:eastAsia="zh-CN"/>
        </w:rPr>
        <w:t>竞价</w:t>
      </w:r>
      <w:r>
        <w:rPr>
          <w:rFonts w:hint="eastAsia" w:ascii="仿宋" w:hAnsi="仿宋" w:eastAsia="仿宋" w:cs="仿宋"/>
          <w:color w:val="auto"/>
          <w:sz w:val="24"/>
          <w:szCs w:val="24"/>
        </w:rPr>
        <w:t>材料品种。</w:t>
      </w:r>
    </w:p>
    <w:p>
      <w:pPr>
        <w:spacing w:line="360" w:lineRule="auto"/>
        <w:ind w:firstLine="49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5、有生产经营和安全许可要求的，必须有相应有效的许可证。</w:t>
      </w:r>
    </w:p>
    <w:p>
      <w:pPr>
        <w:spacing w:line="360" w:lineRule="auto"/>
        <w:ind w:firstLine="49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6、投标人近三年无重大失信和违法、违纪行为等不良记录</w:t>
      </w:r>
      <w:r>
        <w:rPr>
          <w:rFonts w:hint="eastAsia" w:ascii="仿宋" w:hAnsi="仿宋" w:eastAsia="仿宋" w:cs="仿宋"/>
          <w:color w:val="auto"/>
          <w:sz w:val="24"/>
          <w:szCs w:val="24"/>
          <w:lang w:eastAsia="zh-CN"/>
        </w:rPr>
        <w:t>。</w:t>
      </w:r>
    </w:p>
    <w:p>
      <w:pPr>
        <w:pStyle w:val="2"/>
        <w:ind w:left="0" w:leftChars="0" w:firstLine="0" w:firstLineChars="0"/>
        <w:rPr>
          <w:rFonts w:hint="eastAsia" w:ascii="仿宋" w:hAnsi="仿宋" w:eastAsia="仿宋" w:cs="仿宋"/>
          <w:sz w:val="24"/>
          <w:szCs w:val="24"/>
        </w:rPr>
      </w:pPr>
      <w:r>
        <w:rPr>
          <w:rFonts w:hint="eastAsia" w:ascii="仿宋" w:hAnsi="仿宋" w:eastAsia="仿宋" w:cs="仿宋"/>
          <w:color w:val="auto"/>
          <w:kern w:val="2"/>
          <w:sz w:val="24"/>
          <w:szCs w:val="24"/>
          <w:lang w:val="en-US" w:eastAsia="zh-CN" w:bidi="ar-SA"/>
        </w:rPr>
        <w:t xml:space="preserve">    7、具有8000㎡及以上的专业钢构件加工生产车间及5000㎡及以上的构件堆场，并提供证明资料；</w:t>
      </w: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公告发布的媒介及</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公告（包括后期如有对</w:t>
      </w:r>
      <w:r>
        <w:rPr>
          <w:rFonts w:hint="eastAsia" w:ascii="仿宋" w:hAnsi="仿宋" w:eastAsia="仿宋" w:cs="仿宋"/>
          <w:sz w:val="24"/>
          <w:szCs w:val="24"/>
          <w:lang w:val="en-US" w:eastAsia="zh-CN"/>
        </w:rPr>
        <w:t>竞价</w:t>
      </w:r>
      <w:r>
        <w:rPr>
          <w:rFonts w:hint="eastAsia" w:ascii="仿宋" w:hAnsi="仿宋" w:eastAsia="仿宋" w:cs="仿宋"/>
          <w:sz w:val="24"/>
          <w:szCs w:val="24"/>
        </w:rPr>
        <w:t>文件所作的澄清、修改等。）将在铜冠建筑安装股份有限公司网（http://www.tltgja.com.cn/）在线</w:t>
      </w:r>
      <w:r>
        <w:rPr>
          <w:rFonts w:hint="eastAsia" w:ascii="仿宋" w:hAnsi="仿宋" w:eastAsia="仿宋" w:cs="仿宋"/>
          <w:sz w:val="24"/>
          <w:szCs w:val="24"/>
          <w:lang w:val="en-US" w:eastAsia="zh-CN"/>
        </w:rPr>
        <w:t>竞价</w:t>
      </w:r>
      <w:r>
        <w:rPr>
          <w:rFonts w:hint="eastAsia" w:ascii="仿宋" w:hAnsi="仿宋" w:eastAsia="仿宋" w:cs="仿宋"/>
          <w:sz w:val="24"/>
          <w:szCs w:val="24"/>
        </w:rPr>
        <w:t>--物资</w:t>
      </w:r>
      <w:r>
        <w:rPr>
          <w:rFonts w:hint="eastAsia" w:ascii="仿宋" w:hAnsi="仿宋" w:eastAsia="仿宋" w:cs="仿宋"/>
          <w:sz w:val="24"/>
          <w:szCs w:val="24"/>
          <w:lang w:val="en-US" w:eastAsia="zh-CN"/>
        </w:rPr>
        <w:t>竞价</w:t>
      </w:r>
      <w:r>
        <w:rPr>
          <w:rFonts w:hint="eastAsia" w:ascii="仿宋" w:hAnsi="仿宋" w:eastAsia="仿宋" w:cs="仿宋"/>
          <w:sz w:val="24"/>
          <w:szCs w:val="24"/>
        </w:rPr>
        <w:t>上发布。</w:t>
      </w:r>
      <w:r>
        <w:rPr>
          <w:rFonts w:hint="eastAsia" w:ascii="仿宋" w:hAnsi="仿宋" w:eastAsia="仿宋" w:cs="仿宋"/>
          <w:sz w:val="24"/>
          <w:szCs w:val="24"/>
          <w:lang w:val="en-US" w:eastAsia="zh-CN"/>
        </w:rPr>
        <w:t>竞价</w:t>
      </w:r>
      <w:r>
        <w:rPr>
          <w:rFonts w:hint="eastAsia" w:ascii="仿宋" w:hAnsi="仿宋" w:eastAsia="仿宋" w:cs="仿宋"/>
          <w:sz w:val="24"/>
          <w:szCs w:val="24"/>
        </w:rPr>
        <w:t>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w:t>
      </w:r>
      <w:r>
        <w:rPr>
          <w:rFonts w:hint="eastAsia" w:ascii="仿宋" w:hAnsi="仿宋" w:eastAsia="仿宋" w:cs="仿宋"/>
          <w:sz w:val="24"/>
          <w:szCs w:val="24"/>
          <w:lang w:val="en-US" w:eastAsia="zh-CN"/>
        </w:rPr>
        <w:t>竞价</w:t>
      </w:r>
      <w:r>
        <w:rPr>
          <w:rFonts w:hint="eastAsia" w:ascii="仿宋" w:hAnsi="仿宋" w:eastAsia="仿宋" w:cs="仿宋"/>
          <w:sz w:val="24"/>
          <w:szCs w:val="24"/>
        </w:rPr>
        <w:t>信息均以以上网站发布为准，其它任何形式的内容不作为</w:t>
      </w:r>
      <w:r>
        <w:rPr>
          <w:rFonts w:hint="eastAsia" w:ascii="仿宋" w:hAnsi="仿宋" w:eastAsia="仿宋" w:cs="仿宋"/>
          <w:sz w:val="24"/>
          <w:szCs w:val="24"/>
          <w:lang w:val="en-US" w:eastAsia="zh-CN"/>
        </w:rPr>
        <w:t>竞价</w:t>
      </w:r>
      <w:r>
        <w:rPr>
          <w:rFonts w:hint="eastAsia" w:ascii="仿宋" w:hAnsi="仿宋" w:eastAsia="仿宋" w:cs="仿宋"/>
          <w:sz w:val="24"/>
          <w:szCs w:val="24"/>
        </w:rPr>
        <w:t>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公告发布之日</w:t>
      </w:r>
      <w:r>
        <w:rPr>
          <w:rFonts w:hint="eastAsia" w:ascii="仿宋" w:hAnsi="仿宋" w:eastAsia="仿宋" w:cs="仿宋"/>
          <w:color w:val="auto"/>
          <w:sz w:val="24"/>
          <w:szCs w:val="24"/>
        </w:rPr>
        <w:t>起至</w:t>
      </w:r>
      <w:r>
        <w:rPr>
          <w:rFonts w:hint="eastAsia"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24</w:t>
      </w:r>
      <w:r>
        <w:rPr>
          <w:rFonts w:hint="eastAsia" w:ascii="仿宋" w:hAnsi="仿宋" w:eastAsia="仿宋" w:cs="仿宋"/>
          <w:color w:val="auto"/>
          <w:sz w:val="24"/>
          <w:szCs w:val="24"/>
          <w:u w:val="single"/>
        </w:rPr>
        <w:t>日17:</w:t>
      </w:r>
      <w:r>
        <w:rPr>
          <w:rFonts w:hint="eastAsia" w:ascii="仿宋" w:hAnsi="仿宋" w:eastAsia="仿宋" w:cs="仿宋"/>
          <w:color w:val="auto"/>
          <w:sz w:val="24"/>
          <w:szCs w:val="24"/>
          <w:u w:val="single"/>
          <w:lang w:val="en-US" w:eastAsia="zh-CN"/>
        </w:rPr>
        <w:t>0</w:t>
      </w:r>
      <w:r>
        <w:rPr>
          <w:rFonts w:hint="eastAsia" w:ascii="仿宋" w:hAnsi="仿宋" w:eastAsia="仿宋" w:cs="仿宋"/>
          <w:color w:val="auto"/>
          <w:sz w:val="24"/>
          <w:szCs w:val="24"/>
          <w:u w:val="single"/>
        </w:rPr>
        <w:t>0止</w:t>
      </w:r>
      <w:r>
        <w:rPr>
          <w:rFonts w:hint="eastAsia" w:ascii="仿宋" w:hAnsi="仿宋" w:eastAsia="仿宋" w:cs="仿宋"/>
          <w:color w:val="auto"/>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color w:val="FF0000"/>
          <w:sz w:val="24"/>
          <w:szCs w:val="24"/>
          <w:u w:val="single"/>
        </w:rPr>
      </w:pPr>
      <w:r>
        <w:rPr>
          <w:rFonts w:hint="eastAsia" w:ascii="仿宋" w:hAnsi="仿宋" w:eastAsia="仿宋" w:cs="仿宋"/>
          <w:sz w:val="24"/>
          <w:szCs w:val="24"/>
        </w:rPr>
        <w:t>1、投标文件</w:t>
      </w:r>
      <w:r>
        <w:rPr>
          <w:rFonts w:hint="eastAsia" w:ascii="仿宋" w:hAnsi="仿宋" w:eastAsia="仿宋" w:cs="仿宋"/>
          <w:color w:val="auto"/>
          <w:sz w:val="24"/>
          <w:szCs w:val="24"/>
        </w:rPr>
        <w:t>递交的截止时间：</w:t>
      </w:r>
      <w:r>
        <w:rPr>
          <w:rFonts w:hint="eastAsia"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25</w:t>
      </w:r>
      <w:bookmarkStart w:id="0" w:name="_GoBack"/>
      <w:bookmarkEnd w:id="0"/>
      <w:r>
        <w:rPr>
          <w:rFonts w:hint="eastAsia" w:ascii="仿宋" w:hAnsi="仿宋" w:eastAsia="仿宋" w:cs="仿宋"/>
          <w:color w:val="auto"/>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u w:val="single"/>
        </w:rPr>
        <w:t>投标人报价均</w:t>
      </w:r>
      <w:r>
        <w:rPr>
          <w:rFonts w:hint="eastAsia" w:ascii="仿宋" w:hAnsi="仿宋" w:eastAsia="仿宋" w:cs="仿宋"/>
          <w:color w:val="auto"/>
          <w:sz w:val="24"/>
          <w:szCs w:val="24"/>
          <w:u w:val="single"/>
        </w:rPr>
        <w:t>为含税（税率</w:t>
      </w:r>
      <w:r>
        <w:rPr>
          <w:rFonts w:hint="eastAsia" w:ascii="仿宋" w:hAnsi="仿宋" w:eastAsia="仿宋" w:cs="仿宋"/>
          <w:color w:val="auto"/>
          <w:sz w:val="24"/>
          <w:szCs w:val="24"/>
          <w:u w:val="single"/>
          <w:lang w:val="en-US" w:eastAsia="zh-CN"/>
        </w:rPr>
        <w:t>13%</w:t>
      </w:r>
      <w:r>
        <w:rPr>
          <w:rFonts w:hint="eastAsia" w:ascii="仿宋" w:hAnsi="仿宋" w:eastAsia="仿宋" w:cs="仿宋"/>
          <w:color w:val="auto"/>
          <w:sz w:val="24"/>
          <w:szCs w:val="24"/>
          <w:u w:val="single"/>
        </w:rPr>
        <w:t>）</w:t>
      </w:r>
      <w:r>
        <w:rPr>
          <w:rFonts w:hint="eastAsia" w:ascii="仿宋" w:hAnsi="仿宋" w:eastAsia="仿宋" w:cs="仿宋"/>
          <w:sz w:val="24"/>
          <w:szCs w:val="24"/>
          <w:u w:val="single"/>
        </w:rPr>
        <w:t>、含运费价。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w:t>
      </w:r>
      <w:r>
        <w:rPr>
          <w:rFonts w:hint="eastAsia" w:ascii="仿宋" w:hAnsi="仿宋" w:eastAsia="仿宋" w:cs="仿宋"/>
          <w:sz w:val="24"/>
          <w:szCs w:val="24"/>
          <w:lang w:val="en-US" w:eastAsia="zh-CN"/>
        </w:rPr>
        <w:t>竞价</w:t>
      </w:r>
      <w:r>
        <w:rPr>
          <w:rFonts w:hint="eastAsia" w:ascii="仿宋" w:hAnsi="仿宋" w:eastAsia="仿宋" w:cs="仿宋"/>
          <w:sz w:val="24"/>
          <w:szCs w:val="24"/>
        </w:rPr>
        <w:t>编号及材料名称。因投标人制作、密封、寄送报价文件不符合要求的视为无效投标。</w:t>
      </w:r>
    </w:p>
    <w:p>
      <w:pPr>
        <w:spacing w:line="360" w:lineRule="auto"/>
        <w:ind w:firstLine="494" w:firstLineChars="202"/>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（3）投标人需提供</w:t>
      </w:r>
      <w:r>
        <w:rPr>
          <w:rFonts w:hint="eastAsia" w:ascii="仿宋" w:hAnsi="仿宋" w:eastAsia="仿宋" w:cs="仿宋"/>
          <w:color w:val="auto"/>
          <w:sz w:val="24"/>
          <w:szCs w:val="24"/>
          <w:lang w:val="en-US" w:eastAsia="zh-CN"/>
        </w:rPr>
        <w:t>有效的加盖公章的</w:t>
      </w:r>
      <w:r>
        <w:rPr>
          <w:rFonts w:hint="eastAsia" w:ascii="仿宋" w:hAnsi="仿宋" w:eastAsia="仿宋" w:cs="仿宋"/>
          <w:color w:val="auto"/>
          <w:sz w:val="24"/>
          <w:szCs w:val="24"/>
        </w:rPr>
        <w:t>营业执照</w:t>
      </w:r>
      <w:r>
        <w:rPr>
          <w:rFonts w:hint="eastAsia" w:ascii="仿宋" w:hAnsi="仿宋" w:eastAsia="仿宋" w:cs="仿宋"/>
          <w:color w:val="auto"/>
          <w:sz w:val="24"/>
          <w:szCs w:val="24"/>
          <w:lang w:val="en-US" w:eastAsia="zh-CN"/>
        </w:rPr>
        <w:t>副本、资质证书、安全许可证等</w:t>
      </w:r>
      <w:r>
        <w:rPr>
          <w:rFonts w:hint="eastAsia" w:ascii="仿宋" w:hAnsi="仿宋" w:eastAsia="仿宋" w:cs="仿宋"/>
          <w:color w:val="auto"/>
          <w:sz w:val="24"/>
          <w:szCs w:val="24"/>
        </w:rPr>
        <w:t>复印件</w:t>
      </w:r>
      <w:r>
        <w:rPr>
          <w:rFonts w:hint="eastAsia" w:ascii="仿宋" w:hAnsi="仿宋" w:eastAsia="仿宋" w:cs="仿宋"/>
          <w:color w:val="auto"/>
          <w:sz w:val="24"/>
          <w:szCs w:val="24"/>
          <w:lang w:eastAsia="zh-CN"/>
        </w:rPr>
        <w:t>。</w:t>
      </w:r>
    </w:p>
    <w:p>
      <w:pPr>
        <w:pStyle w:val="2"/>
        <w:ind w:left="0" w:leftChars="0" w:firstLine="49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投标人需提供近三年类似业绩，需附合同协议书；</w:t>
      </w:r>
    </w:p>
    <w:p>
      <w:pPr>
        <w:pStyle w:val="2"/>
        <w:ind w:left="0" w:leftChars="0" w:firstLine="49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（5）投标人需提供三年财务报告；</w:t>
      </w:r>
    </w:p>
    <w:p>
      <w:pPr>
        <w:pStyle w:val="2"/>
        <w:ind w:left="0" w:leftChars="0" w:firstLine="490" w:firstLineChars="200"/>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（6）具有</w:t>
      </w:r>
      <w:r>
        <w:rPr>
          <w:rFonts w:hint="eastAsia" w:ascii="仿宋" w:hAnsi="仿宋" w:eastAsia="仿宋" w:cs="仿宋"/>
          <w:color w:val="auto"/>
          <w:kern w:val="2"/>
          <w:sz w:val="24"/>
          <w:szCs w:val="24"/>
          <w:lang w:val="en-US" w:eastAsia="zh-CN" w:bidi="ar-SA"/>
        </w:rPr>
        <w:t>8000㎡及以上的专业钢构件加工生产车间及5000㎡及以上的构件堆场，并提供证明资料；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color w:val="auto"/>
          <w:sz w:val="24"/>
          <w:szCs w:val="24"/>
          <w:u w:val="single"/>
        </w:rPr>
        <w:t>本次</w:t>
      </w:r>
      <w:r>
        <w:rPr>
          <w:rFonts w:hint="eastAsia" w:ascii="仿宋" w:hAnsi="仿宋" w:eastAsia="仿宋" w:cs="仿宋"/>
          <w:color w:val="auto"/>
          <w:sz w:val="24"/>
          <w:szCs w:val="24"/>
          <w:u w:val="single"/>
          <w:lang w:val="en-US" w:eastAsia="zh-CN"/>
        </w:rPr>
        <w:t>竞价</w:t>
      </w:r>
      <w:r>
        <w:rPr>
          <w:rFonts w:hint="eastAsia" w:ascii="仿宋" w:hAnsi="仿宋" w:eastAsia="仿宋" w:cs="仿宋"/>
          <w:color w:val="auto"/>
          <w:sz w:val="24"/>
          <w:szCs w:val="24"/>
          <w:u w:val="single"/>
        </w:rPr>
        <w:t>的材料由中标</w:t>
      </w:r>
      <w:r>
        <w:rPr>
          <w:rFonts w:hint="eastAsia" w:ascii="仿宋" w:hAnsi="仿宋" w:eastAsia="仿宋" w:cs="仿宋"/>
          <w:sz w:val="24"/>
          <w:szCs w:val="24"/>
          <w:u w:val="single"/>
        </w:rPr>
        <w:t>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w:t>
      </w:r>
      <w:r>
        <w:rPr>
          <w:rFonts w:hint="eastAsia" w:ascii="仿宋" w:hAnsi="仿宋" w:eastAsia="仿宋" w:cs="仿宋"/>
          <w:sz w:val="24"/>
          <w:szCs w:val="24"/>
          <w:lang w:val="en-US" w:eastAsia="zh-CN"/>
        </w:rPr>
        <w:t>买方</w:t>
      </w:r>
      <w:r>
        <w:rPr>
          <w:rFonts w:hint="eastAsia" w:ascii="仿宋" w:hAnsi="仿宋" w:eastAsia="仿宋" w:cs="仿宋"/>
          <w:sz w:val="24"/>
          <w:szCs w:val="24"/>
        </w:rPr>
        <w:t>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买方</w:t>
      </w:r>
      <w:r>
        <w:rPr>
          <w:rFonts w:hint="eastAsia" w:ascii="仿宋" w:hAnsi="仿宋" w:eastAsia="仿宋" w:cs="仿宋"/>
          <w:sz w:val="24"/>
          <w:szCs w:val="24"/>
        </w:rPr>
        <w:t>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w:t>
      </w:r>
      <w:r>
        <w:rPr>
          <w:rFonts w:hint="eastAsia" w:ascii="仿宋" w:hAnsi="仿宋" w:eastAsia="仿宋" w:cs="仿宋"/>
          <w:sz w:val="24"/>
          <w:szCs w:val="24"/>
          <w:lang w:val="en-US" w:eastAsia="zh-CN"/>
        </w:rPr>
        <w:t>竞价</w:t>
      </w:r>
      <w:r>
        <w:rPr>
          <w:rFonts w:hint="eastAsia" w:ascii="仿宋" w:hAnsi="仿宋" w:eastAsia="仿宋" w:cs="仿宋"/>
          <w:sz w:val="24"/>
          <w:szCs w:val="24"/>
        </w:rPr>
        <w:t>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3"/>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w:t>
    </w:r>
    <w:r>
      <w:rPr>
        <w:rFonts w:hint="eastAsia"/>
        <w:u w:val="single"/>
        <w:lang w:val="en-US" w:eastAsia="zh-CN"/>
      </w:rPr>
      <w:t>竞价</w:t>
    </w:r>
    <w:r>
      <w:rPr>
        <w:rFonts w:hint="eastAsia"/>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物资</w:t>
    </w:r>
    <w:r>
      <w:rPr>
        <w:rFonts w:hint="eastAsia"/>
        <w:u w:val="single"/>
        <w:lang w:val="en-US" w:eastAsia="zh-CN"/>
      </w:rPr>
      <w:t>竞价</w:t>
    </w:r>
    <w:r>
      <w:rPr>
        <w:rFonts w:hint="eastAsia"/>
        <w:u w:val="single"/>
      </w:rPr>
      <w:t xml:space="preserve">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1EF1D70"/>
    <w:rsid w:val="025370AD"/>
    <w:rsid w:val="03533A6A"/>
    <w:rsid w:val="03E75026"/>
    <w:rsid w:val="04B70785"/>
    <w:rsid w:val="05103A0B"/>
    <w:rsid w:val="05BF33B5"/>
    <w:rsid w:val="06747EAB"/>
    <w:rsid w:val="084A3F14"/>
    <w:rsid w:val="0980788F"/>
    <w:rsid w:val="0A231745"/>
    <w:rsid w:val="0A9E1234"/>
    <w:rsid w:val="0AA7731A"/>
    <w:rsid w:val="0B1B65D7"/>
    <w:rsid w:val="0B2B537E"/>
    <w:rsid w:val="0BBA0AF6"/>
    <w:rsid w:val="0BEC5846"/>
    <w:rsid w:val="0C084B3C"/>
    <w:rsid w:val="0C13055B"/>
    <w:rsid w:val="0C6241B2"/>
    <w:rsid w:val="0C742CC6"/>
    <w:rsid w:val="0D2B4E23"/>
    <w:rsid w:val="0E8044EC"/>
    <w:rsid w:val="0E876D2F"/>
    <w:rsid w:val="0EC82FD7"/>
    <w:rsid w:val="10181623"/>
    <w:rsid w:val="10E27914"/>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1A61547"/>
    <w:rsid w:val="23FC26F5"/>
    <w:rsid w:val="246E6DF4"/>
    <w:rsid w:val="25590EC9"/>
    <w:rsid w:val="25F7787F"/>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11F3E7F"/>
    <w:rsid w:val="325A51BE"/>
    <w:rsid w:val="3289567B"/>
    <w:rsid w:val="333663C1"/>
    <w:rsid w:val="33703A4F"/>
    <w:rsid w:val="337445C0"/>
    <w:rsid w:val="339C621D"/>
    <w:rsid w:val="346848DB"/>
    <w:rsid w:val="354A743D"/>
    <w:rsid w:val="354F3A99"/>
    <w:rsid w:val="357B16F3"/>
    <w:rsid w:val="36050FAB"/>
    <w:rsid w:val="367256CF"/>
    <w:rsid w:val="373B612C"/>
    <w:rsid w:val="37EE64F4"/>
    <w:rsid w:val="382E02B2"/>
    <w:rsid w:val="397E7648"/>
    <w:rsid w:val="39DC7C3B"/>
    <w:rsid w:val="3A3173ED"/>
    <w:rsid w:val="3A4E69FC"/>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4FF923C8"/>
    <w:rsid w:val="504C2BE7"/>
    <w:rsid w:val="51B50E5A"/>
    <w:rsid w:val="51F67AC6"/>
    <w:rsid w:val="52534714"/>
    <w:rsid w:val="526C1FF2"/>
    <w:rsid w:val="529630E7"/>
    <w:rsid w:val="5322748C"/>
    <w:rsid w:val="554830C1"/>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A25F6"/>
    <w:rsid w:val="5C1E1084"/>
    <w:rsid w:val="5C974AF9"/>
    <w:rsid w:val="5D0C4C3B"/>
    <w:rsid w:val="5D6F64C5"/>
    <w:rsid w:val="5ED81A2D"/>
    <w:rsid w:val="601B5879"/>
    <w:rsid w:val="60F035C2"/>
    <w:rsid w:val="610267D6"/>
    <w:rsid w:val="616C0C8E"/>
    <w:rsid w:val="61B3603F"/>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B9B2799"/>
    <w:rsid w:val="6C5C5C5B"/>
    <w:rsid w:val="6EC238BC"/>
    <w:rsid w:val="6F0B6C96"/>
    <w:rsid w:val="6F6A27B8"/>
    <w:rsid w:val="701F3363"/>
    <w:rsid w:val="703849D5"/>
    <w:rsid w:val="71091B6B"/>
    <w:rsid w:val="711712EF"/>
    <w:rsid w:val="72522ABC"/>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62"/>
    <w:autoRedefine/>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autoRedefine/>
    <w:qFormat/>
    <w:uiPriority w:val="0"/>
    <w:pPr>
      <w:keepNext/>
      <w:keepLines/>
      <w:spacing w:before="280" w:after="290" w:line="372" w:lineRule="auto"/>
      <w:outlineLvl w:val="4"/>
    </w:pPr>
    <w:rPr>
      <w:b/>
      <w:bCs/>
      <w:sz w:val="28"/>
      <w:szCs w:val="28"/>
    </w:rPr>
  </w:style>
  <w:style w:type="paragraph" w:styleId="8">
    <w:name w:val="heading 6"/>
    <w:basedOn w:val="1"/>
    <w:next w:val="1"/>
    <w:link w:val="99"/>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autoRedefine/>
    <w:qFormat/>
    <w:uiPriority w:val="0"/>
    <w:pPr>
      <w:ind w:left="1260"/>
      <w:jc w:val="left"/>
    </w:pPr>
    <w:rPr>
      <w:sz w:val="18"/>
      <w:szCs w:val="18"/>
    </w:rPr>
  </w:style>
  <w:style w:type="paragraph" w:styleId="13">
    <w:name w:val="Normal Indent"/>
    <w:basedOn w:val="1"/>
    <w:link w:val="91"/>
    <w:autoRedefine/>
    <w:qFormat/>
    <w:uiPriority w:val="0"/>
    <w:pPr>
      <w:ind w:firstLine="420" w:firstLineChars="200"/>
    </w:p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845"/>
      </w:tabs>
      <w:spacing w:before="120" w:after="120" w:line="360" w:lineRule="auto"/>
      <w:ind w:left="845" w:hanging="425"/>
    </w:pPr>
    <w:rPr>
      <w:szCs w:val="20"/>
    </w:rPr>
  </w:style>
  <w:style w:type="paragraph" w:styleId="16">
    <w:name w:val="Document Map"/>
    <w:basedOn w:val="1"/>
    <w:link w:val="76"/>
    <w:autoRedefine/>
    <w:qFormat/>
    <w:uiPriority w:val="0"/>
    <w:pPr>
      <w:shd w:val="clear" w:color="auto" w:fill="000080"/>
    </w:pPr>
  </w:style>
  <w:style w:type="paragraph" w:styleId="17">
    <w:name w:val="annotation text"/>
    <w:basedOn w:val="1"/>
    <w:link w:val="71"/>
    <w:autoRedefine/>
    <w:qFormat/>
    <w:uiPriority w:val="0"/>
    <w:pPr>
      <w:jc w:val="left"/>
    </w:pPr>
  </w:style>
  <w:style w:type="paragraph" w:styleId="18">
    <w:name w:val="Body Text 3"/>
    <w:basedOn w:val="1"/>
    <w:autoRedefine/>
    <w:qFormat/>
    <w:uiPriority w:val="0"/>
    <w:rPr>
      <w:rFonts w:ascii="宋体"/>
      <w:sz w:val="24"/>
      <w:szCs w:val="20"/>
    </w:rPr>
  </w:style>
  <w:style w:type="paragraph" w:styleId="19">
    <w:name w:val="Body Text"/>
    <w:basedOn w:val="1"/>
    <w:link w:val="90"/>
    <w:autoRedefine/>
    <w:qFormat/>
    <w:uiPriority w:val="0"/>
    <w:pPr>
      <w:spacing w:after="120"/>
    </w:pPr>
  </w:style>
  <w:style w:type="paragraph" w:styleId="20">
    <w:name w:val="Body Text Indent"/>
    <w:basedOn w:val="1"/>
    <w:autoRedefine/>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autoRedefine/>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autoRedefine/>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autoRedefine/>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0"/>
    <w:pPr>
      <w:spacing w:before="120" w:after="120"/>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82"/>
    <w:autoRedefine/>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spacing w:after="120"/>
      <w:ind w:left="420" w:leftChars="200"/>
    </w:pPr>
    <w:rPr>
      <w:sz w:val="16"/>
      <w:szCs w:val="16"/>
    </w:rPr>
  </w:style>
  <w:style w:type="paragraph" w:styleId="38">
    <w:name w:val="table of figures"/>
    <w:basedOn w:val="1"/>
    <w:next w:val="1"/>
    <w:autoRedefine/>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autoRedefine/>
    <w:qFormat/>
    <w:uiPriority w:val="0"/>
    <w:rPr>
      <w:color w:val="000000"/>
      <w:u w:val="none"/>
    </w:rPr>
  </w:style>
  <w:style w:type="character" w:styleId="52">
    <w:name w:val="Emphasis"/>
    <w:autoRedefine/>
    <w:qFormat/>
    <w:uiPriority w:val="0"/>
    <w:rPr>
      <w:i/>
      <w:iCs/>
    </w:rPr>
  </w:style>
  <w:style w:type="character" w:styleId="53">
    <w:name w:val="Hyperlink"/>
    <w:autoRedefine/>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autoRedefine/>
    <w:qFormat/>
    <w:uiPriority w:val="0"/>
    <w:rPr>
      <w:vertAlign w:val="superscript"/>
    </w:rPr>
  </w:style>
  <w:style w:type="character" w:customStyle="1" w:styleId="56">
    <w:name w:val="textcontents"/>
    <w:autoRedefine/>
    <w:qFormat/>
    <w:uiPriority w:val="0"/>
    <w:rPr>
      <w:rFonts w:cs="Times New Roman"/>
    </w:rPr>
  </w:style>
  <w:style w:type="character" w:customStyle="1" w:styleId="57">
    <w:name w:val="批注文字 Char Char"/>
    <w:autoRedefine/>
    <w:qFormat/>
    <w:uiPriority w:val="0"/>
    <w:rPr>
      <w:rFonts w:ascii="宋体" w:hAnsi="Times New Roman" w:eastAsia="宋体" w:cs="Times New Roman"/>
      <w:sz w:val="28"/>
      <w:szCs w:val="20"/>
    </w:rPr>
  </w:style>
  <w:style w:type="character" w:customStyle="1" w:styleId="58">
    <w:name w:val="标题 7 Char"/>
    <w:link w:val="9"/>
    <w:autoRedefine/>
    <w:qFormat/>
    <w:uiPriority w:val="0"/>
    <w:rPr>
      <w:rFonts w:eastAsia="宋体"/>
      <w:b/>
      <w:bCs/>
      <w:sz w:val="24"/>
      <w:szCs w:val="24"/>
      <w:lang w:val="en-US" w:eastAsia="zh-CN" w:bidi="ar-SA"/>
    </w:rPr>
  </w:style>
  <w:style w:type="character" w:customStyle="1" w:styleId="59">
    <w:name w:val="Char Char"/>
    <w:autoRedefine/>
    <w:qFormat/>
    <w:uiPriority w:val="0"/>
    <w:rPr>
      <w:rFonts w:ascii="Arial" w:hAnsi="Arial" w:eastAsia="黑体"/>
      <w:b/>
      <w:bCs/>
      <w:kern w:val="2"/>
      <w:sz w:val="32"/>
      <w:szCs w:val="32"/>
      <w:lang w:val="en-US" w:eastAsia="zh-CN" w:bidi="ar-SA"/>
    </w:rPr>
  </w:style>
  <w:style w:type="character" w:customStyle="1" w:styleId="60">
    <w:name w:val="页脚 Char Char"/>
    <w:autoRedefine/>
    <w:qFormat/>
    <w:uiPriority w:val="0"/>
    <w:rPr>
      <w:rFonts w:eastAsia="宋体"/>
      <w:kern w:val="2"/>
      <w:sz w:val="18"/>
      <w:szCs w:val="18"/>
      <w:lang w:val="en-US" w:eastAsia="zh-CN" w:bidi="ar-SA"/>
    </w:rPr>
  </w:style>
  <w:style w:type="character" w:customStyle="1" w:styleId="61">
    <w:name w:val="Char Char19"/>
    <w:autoRedefine/>
    <w:qFormat/>
    <w:uiPriority w:val="0"/>
    <w:rPr>
      <w:rFonts w:ascii="黑体" w:hAnsi="宋体" w:eastAsia="黑体"/>
      <w:sz w:val="52"/>
      <w:lang w:val="en-US" w:eastAsia="zh-CN" w:bidi="ar-SA"/>
    </w:rPr>
  </w:style>
  <w:style w:type="character" w:customStyle="1" w:styleId="62">
    <w:name w:val="标题 4 Char1"/>
    <w:link w:val="6"/>
    <w:autoRedefine/>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autoRedefine/>
    <w:qFormat/>
    <w:uiPriority w:val="0"/>
    <w:rPr>
      <w:b/>
      <w:bCs/>
      <w:i/>
      <w:iCs/>
      <w:color w:val="4F81BD"/>
      <w:kern w:val="2"/>
      <w:sz w:val="21"/>
      <w:szCs w:val="22"/>
      <w:lang w:bidi="ar-SA"/>
    </w:rPr>
  </w:style>
  <w:style w:type="paragraph" w:customStyle="1" w:styleId="64">
    <w:name w:val="浅色底纹 - 强调文字颜色 21"/>
    <w:basedOn w:val="1"/>
    <w:next w:val="1"/>
    <w:link w:val="63"/>
    <w:autoRedefine/>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autoRedefine/>
    <w:qFormat/>
    <w:uiPriority w:val="0"/>
    <w:rPr>
      <w:rFonts w:ascii="Arial" w:hAnsi="Arial" w:eastAsia="黑体"/>
      <w:b/>
      <w:bCs/>
      <w:kern w:val="2"/>
      <w:sz w:val="32"/>
      <w:szCs w:val="32"/>
      <w:lang w:val="en-US" w:eastAsia="zh-CN" w:bidi="ar-SA"/>
    </w:rPr>
  </w:style>
  <w:style w:type="character" w:customStyle="1" w:styleId="66">
    <w:name w:val="日期 Char1"/>
    <w:autoRedefine/>
    <w:qFormat/>
    <w:uiPriority w:val="0"/>
    <w:rPr>
      <w:kern w:val="2"/>
      <w:sz w:val="21"/>
      <w:szCs w:val="22"/>
    </w:rPr>
  </w:style>
  <w:style w:type="character" w:customStyle="1" w:styleId="67">
    <w:name w:val="彩色网格 - 强调文字颜色 1 Char"/>
    <w:link w:val="68"/>
    <w:autoRedefine/>
    <w:qFormat/>
    <w:uiPriority w:val="0"/>
    <w:rPr>
      <w:i/>
      <w:iCs/>
      <w:color w:val="000000"/>
      <w:kern w:val="2"/>
      <w:sz w:val="21"/>
      <w:szCs w:val="22"/>
      <w:lang w:bidi="ar-SA"/>
    </w:rPr>
  </w:style>
  <w:style w:type="paragraph" w:customStyle="1" w:styleId="68">
    <w:name w:val="彩色网格 - 强调文字颜色 11"/>
    <w:basedOn w:val="1"/>
    <w:next w:val="1"/>
    <w:link w:val="67"/>
    <w:autoRedefine/>
    <w:qFormat/>
    <w:uiPriority w:val="0"/>
    <w:rPr>
      <w:i/>
      <w:iCs/>
      <w:color w:val="000000"/>
      <w:szCs w:val="22"/>
    </w:rPr>
  </w:style>
  <w:style w:type="character" w:customStyle="1" w:styleId="69">
    <w:name w:val="标题5 Char Char"/>
    <w:link w:val="70"/>
    <w:autoRedefine/>
    <w:qFormat/>
    <w:uiPriority w:val="0"/>
    <w:rPr>
      <w:rFonts w:ascii="Arial" w:hAnsi="Arial"/>
      <w:b/>
      <w:bCs/>
      <w:sz w:val="24"/>
      <w:szCs w:val="32"/>
      <w:lang w:bidi="ar-SA"/>
    </w:rPr>
  </w:style>
  <w:style w:type="paragraph" w:customStyle="1" w:styleId="70">
    <w:name w:val="标题5"/>
    <w:basedOn w:val="5"/>
    <w:link w:val="69"/>
    <w:autoRedefine/>
    <w:qFormat/>
    <w:uiPriority w:val="0"/>
    <w:pPr>
      <w:spacing w:line="413" w:lineRule="auto"/>
    </w:pPr>
    <w:rPr>
      <w:rFonts w:ascii="Arial" w:hAnsi="Arial"/>
      <w:kern w:val="0"/>
      <w:sz w:val="24"/>
    </w:rPr>
  </w:style>
  <w:style w:type="character" w:customStyle="1" w:styleId="71">
    <w:name w:val="批注文字 Char"/>
    <w:link w:val="17"/>
    <w:autoRedefine/>
    <w:qFormat/>
    <w:uiPriority w:val="0"/>
    <w:rPr>
      <w:rFonts w:eastAsia="宋体"/>
      <w:kern w:val="2"/>
      <w:sz w:val="21"/>
      <w:szCs w:val="24"/>
      <w:lang w:val="en-US" w:eastAsia="zh-CN" w:bidi="ar-SA"/>
    </w:rPr>
  </w:style>
  <w:style w:type="character" w:customStyle="1" w:styleId="72">
    <w:name w:val="标题4 Char Char"/>
    <w:link w:val="73"/>
    <w:autoRedefine/>
    <w:qFormat/>
    <w:uiPriority w:val="0"/>
    <w:rPr>
      <w:rFonts w:ascii="Arial" w:hAnsi="Arial"/>
      <w:b/>
      <w:bCs/>
      <w:sz w:val="24"/>
      <w:szCs w:val="32"/>
      <w:lang w:bidi="ar-SA"/>
    </w:rPr>
  </w:style>
  <w:style w:type="paragraph" w:customStyle="1" w:styleId="73">
    <w:name w:val="标题4"/>
    <w:basedOn w:val="4"/>
    <w:next w:val="22"/>
    <w:link w:val="72"/>
    <w:autoRedefine/>
    <w:qFormat/>
    <w:uiPriority w:val="0"/>
    <w:pPr>
      <w:spacing w:line="413" w:lineRule="auto"/>
    </w:pPr>
    <w:rPr>
      <w:rFonts w:eastAsia="宋体"/>
      <w:kern w:val="0"/>
      <w:sz w:val="24"/>
    </w:rPr>
  </w:style>
  <w:style w:type="character" w:customStyle="1" w:styleId="74">
    <w:name w:val="Para head"/>
    <w:autoRedefine/>
    <w:qFormat/>
    <w:uiPriority w:val="0"/>
    <w:rPr>
      <w:rFonts w:ascii="Arial" w:hAnsi="Arial" w:eastAsia="Times New Roman"/>
      <w:sz w:val="20"/>
    </w:rPr>
  </w:style>
  <w:style w:type="character" w:customStyle="1" w:styleId="75">
    <w:name w:val="明显强调1"/>
    <w:autoRedefine/>
    <w:qFormat/>
    <w:uiPriority w:val="0"/>
    <w:rPr>
      <w:b/>
      <w:bCs/>
      <w:i/>
      <w:iCs/>
      <w:color w:val="4F81BD"/>
    </w:rPr>
  </w:style>
  <w:style w:type="character" w:customStyle="1" w:styleId="76">
    <w:name w:val="文档结构图 Char"/>
    <w:link w:val="16"/>
    <w:autoRedefine/>
    <w:qFormat/>
    <w:uiPriority w:val="0"/>
    <w:rPr>
      <w:rFonts w:eastAsia="宋体"/>
      <w:kern w:val="2"/>
      <w:sz w:val="21"/>
      <w:szCs w:val="24"/>
      <w:lang w:val="en-US" w:eastAsia="zh-CN" w:bidi="ar-SA"/>
    </w:rPr>
  </w:style>
  <w:style w:type="character" w:customStyle="1" w:styleId="77">
    <w:name w:val="Char Char9"/>
    <w:autoRedefine/>
    <w:qFormat/>
    <w:uiPriority w:val="0"/>
    <w:rPr>
      <w:kern w:val="2"/>
      <w:sz w:val="21"/>
      <w:szCs w:val="22"/>
    </w:rPr>
  </w:style>
  <w:style w:type="character" w:customStyle="1" w:styleId="78">
    <w:name w:val="标题 1 Char"/>
    <w:link w:val="3"/>
    <w:autoRedefine/>
    <w:qFormat/>
    <w:uiPriority w:val="0"/>
    <w:rPr>
      <w:rFonts w:eastAsia="宋体"/>
      <w:b/>
      <w:bCs/>
      <w:kern w:val="44"/>
      <w:sz w:val="44"/>
      <w:szCs w:val="44"/>
      <w:lang w:val="en-US" w:eastAsia="zh-CN" w:bidi="ar-SA"/>
    </w:rPr>
  </w:style>
  <w:style w:type="character" w:customStyle="1" w:styleId="79">
    <w:name w:val="正文文本 Char1"/>
    <w:autoRedefine/>
    <w:qFormat/>
    <w:uiPriority w:val="0"/>
    <w:rPr>
      <w:kern w:val="2"/>
      <w:sz w:val="21"/>
      <w:szCs w:val="22"/>
    </w:rPr>
  </w:style>
  <w:style w:type="character" w:customStyle="1" w:styleId="80">
    <w:name w:val="页眉 Char"/>
    <w:link w:val="31"/>
    <w:autoRedefine/>
    <w:qFormat/>
    <w:uiPriority w:val="0"/>
    <w:rPr>
      <w:rFonts w:eastAsia="宋体"/>
      <w:kern w:val="2"/>
      <w:sz w:val="18"/>
      <w:szCs w:val="18"/>
      <w:lang w:val="en-US" w:eastAsia="zh-CN" w:bidi="ar-SA"/>
    </w:rPr>
  </w:style>
  <w:style w:type="character" w:customStyle="1" w:styleId="81">
    <w:name w:val="不明显参考1"/>
    <w:autoRedefine/>
    <w:qFormat/>
    <w:uiPriority w:val="0"/>
    <w:rPr>
      <w:smallCaps/>
      <w:color w:val="C0504D"/>
      <w:u w:val="single"/>
    </w:rPr>
  </w:style>
  <w:style w:type="character" w:customStyle="1" w:styleId="82">
    <w:name w:val="副标题 Char"/>
    <w:link w:val="34"/>
    <w:autoRedefine/>
    <w:qFormat/>
    <w:uiPriority w:val="0"/>
    <w:rPr>
      <w:rFonts w:ascii="Arial" w:hAnsi="Arial" w:eastAsia="黑体"/>
      <w:b/>
      <w:bCs/>
      <w:kern w:val="2"/>
      <w:sz w:val="32"/>
      <w:szCs w:val="32"/>
      <w:lang w:val="en-US" w:eastAsia="zh-CN" w:bidi="ar-SA"/>
    </w:rPr>
  </w:style>
  <w:style w:type="character" w:customStyle="1" w:styleId="83">
    <w:name w:val="批注主题 Char1"/>
    <w:autoRedefine/>
    <w:qFormat/>
    <w:uiPriority w:val="0"/>
    <w:rPr>
      <w:b/>
      <w:bCs/>
      <w:kern w:val="2"/>
      <w:sz w:val="21"/>
      <w:szCs w:val="22"/>
    </w:rPr>
  </w:style>
  <w:style w:type="character" w:customStyle="1" w:styleId="84">
    <w:name w:val="Char Char18"/>
    <w:autoRedefine/>
    <w:qFormat/>
    <w:uiPriority w:val="0"/>
    <w:rPr>
      <w:b/>
      <w:bCs/>
      <w:kern w:val="44"/>
      <w:sz w:val="44"/>
      <w:szCs w:val="44"/>
    </w:rPr>
  </w:style>
  <w:style w:type="character" w:customStyle="1" w:styleId="85">
    <w:name w:val="批注框文本 Char1"/>
    <w:autoRedefine/>
    <w:qFormat/>
    <w:uiPriority w:val="0"/>
    <w:rPr>
      <w:kern w:val="2"/>
      <w:sz w:val="18"/>
      <w:szCs w:val="18"/>
    </w:rPr>
  </w:style>
  <w:style w:type="character" w:customStyle="1" w:styleId="86">
    <w:name w:val="书籍标题1"/>
    <w:autoRedefine/>
    <w:qFormat/>
    <w:uiPriority w:val="0"/>
    <w:rPr>
      <w:b/>
      <w:bCs/>
      <w:smallCaps/>
      <w:spacing w:val="5"/>
    </w:rPr>
  </w:style>
  <w:style w:type="character" w:customStyle="1" w:styleId="87">
    <w:name w:val="标题 4 Char"/>
    <w:autoRedefine/>
    <w:qFormat/>
    <w:uiPriority w:val="0"/>
    <w:rPr>
      <w:rFonts w:eastAsia="宋体"/>
      <w:sz w:val="21"/>
      <w:lang w:val="en-US" w:eastAsia="zh-CN" w:bidi="ar-SA"/>
    </w:rPr>
  </w:style>
  <w:style w:type="character" w:customStyle="1" w:styleId="88">
    <w:name w:val="文档结构图 Char1"/>
    <w:autoRedefine/>
    <w:qFormat/>
    <w:uiPriority w:val="0"/>
    <w:rPr>
      <w:rFonts w:ascii="宋体"/>
      <w:kern w:val="2"/>
      <w:sz w:val="18"/>
      <w:szCs w:val="18"/>
    </w:rPr>
  </w:style>
  <w:style w:type="character" w:customStyle="1" w:styleId="89">
    <w:name w:val="标题 8 Char"/>
    <w:link w:val="10"/>
    <w:autoRedefine/>
    <w:qFormat/>
    <w:uiPriority w:val="0"/>
    <w:rPr>
      <w:rFonts w:ascii="Arial" w:hAnsi="Arial" w:eastAsia="黑体"/>
      <w:sz w:val="24"/>
      <w:szCs w:val="24"/>
      <w:lang w:val="en-US" w:eastAsia="zh-CN" w:bidi="ar-SA"/>
    </w:rPr>
  </w:style>
  <w:style w:type="character" w:customStyle="1" w:styleId="90">
    <w:name w:val="正文文本 Char"/>
    <w:link w:val="19"/>
    <w:autoRedefine/>
    <w:qFormat/>
    <w:uiPriority w:val="0"/>
    <w:rPr>
      <w:rFonts w:eastAsia="宋体"/>
      <w:kern w:val="2"/>
      <w:sz w:val="21"/>
      <w:szCs w:val="24"/>
      <w:lang w:val="en-US" w:eastAsia="zh-CN" w:bidi="ar-SA"/>
    </w:rPr>
  </w:style>
  <w:style w:type="character" w:customStyle="1" w:styleId="91">
    <w:name w:val="正文缩进 Char"/>
    <w:link w:val="13"/>
    <w:autoRedefine/>
    <w:qFormat/>
    <w:uiPriority w:val="0"/>
    <w:rPr>
      <w:rFonts w:eastAsia="宋体"/>
      <w:kern w:val="2"/>
      <w:sz w:val="21"/>
      <w:szCs w:val="24"/>
      <w:lang w:val="en-US" w:eastAsia="zh-CN" w:bidi="ar-SA"/>
    </w:rPr>
  </w:style>
  <w:style w:type="character" w:customStyle="1" w:styleId="92">
    <w:name w:val="标题 5 Char"/>
    <w:link w:val="7"/>
    <w:autoRedefine/>
    <w:qFormat/>
    <w:uiPriority w:val="0"/>
    <w:rPr>
      <w:rFonts w:ascii="Calibri" w:hAnsi="Calibri" w:eastAsia="宋体"/>
      <w:b/>
      <w:bCs/>
      <w:kern w:val="2"/>
      <w:sz w:val="28"/>
      <w:szCs w:val="28"/>
      <w:lang w:val="en-US" w:eastAsia="zh-CN" w:bidi="ar-SA"/>
    </w:rPr>
  </w:style>
  <w:style w:type="character" w:customStyle="1" w:styleId="93">
    <w:name w:val="Char Char17"/>
    <w:autoRedefine/>
    <w:qFormat/>
    <w:uiPriority w:val="0"/>
    <w:rPr>
      <w:rFonts w:ascii="Cambria" w:hAnsi="Cambria" w:eastAsia="宋体" w:cs="Times New Roman"/>
      <w:b/>
      <w:bCs/>
      <w:kern w:val="2"/>
      <w:sz w:val="32"/>
      <w:szCs w:val="32"/>
    </w:rPr>
  </w:style>
  <w:style w:type="character" w:customStyle="1" w:styleId="94">
    <w:name w:val="页眉 Char Char"/>
    <w:autoRedefine/>
    <w:qFormat/>
    <w:uiPriority w:val="0"/>
    <w:rPr>
      <w:rFonts w:eastAsia="宋体"/>
      <w:kern w:val="2"/>
      <w:sz w:val="18"/>
      <w:szCs w:val="18"/>
      <w:lang w:val="en-US" w:eastAsia="zh-CN" w:bidi="ar-SA"/>
    </w:rPr>
  </w:style>
  <w:style w:type="character" w:customStyle="1" w:styleId="95">
    <w:name w:val="明显参考1"/>
    <w:autoRedefine/>
    <w:qFormat/>
    <w:uiPriority w:val="0"/>
    <w:rPr>
      <w:b/>
      <w:bCs/>
      <w:smallCaps/>
      <w:color w:val="C0504D"/>
      <w:spacing w:val="5"/>
      <w:u w:val="single"/>
    </w:rPr>
  </w:style>
  <w:style w:type="character" w:customStyle="1" w:styleId="96">
    <w:name w:val="Char Char7"/>
    <w:autoRedefine/>
    <w:qFormat/>
    <w:uiPriority w:val="0"/>
    <w:rPr>
      <w:rFonts w:ascii="Arial" w:hAnsi="Arial" w:eastAsia="黑体"/>
      <w:b/>
      <w:bCs/>
      <w:kern w:val="2"/>
      <w:sz w:val="32"/>
      <w:szCs w:val="32"/>
      <w:lang w:val="en-US" w:eastAsia="zh-CN" w:bidi="ar-SA"/>
    </w:rPr>
  </w:style>
  <w:style w:type="character" w:customStyle="1" w:styleId="97">
    <w:name w:val="纯文本 Char"/>
    <w:link w:val="25"/>
    <w:autoRedefine/>
    <w:qFormat/>
    <w:uiPriority w:val="0"/>
    <w:rPr>
      <w:rFonts w:ascii="Courier New" w:hAnsi="Courier New" w:eastAsia="宋体"/>
      <w:kern w:val="2"/>
      <w:sz w:val="21"/>
      <w:lang w:val="en-US" w:eastAsia="zh-CN" w:bidi="ar-SA"/>
    </w:rPr>
  </w:style>
  <w:style w:type="character" w:customStyle="1" w:styleId="98">
    <w:name w:val="font11"/>
    <w:autoRedefine/>
    <w:qFormat/>
    <w:uiPriority w:val="0"/>
    <w:rPr>
      <w:rFonts w:hint="eastAsia" w:ascii="宋体" w:hAnsi="宋体" w:eastAsia="宋体" w:cs="宋体"/>
      <w:color w:val="000000"/>
      <w:sz w:val="20"/>
      <w:szCs w:val="20"/>
      <w:u w:val="none"/>
    </w:rPr>
  </w:style>
  <w:style w:type="character" w:customStyle="1" w:styleId="99">
    <w:name w:val="标题 6 Char"/>
    <w:link w:val="8"/>
    <w:autoRedefine/>
    <w:qFormat/>
    <w:uiPriority w:val="0"/>
    <w:rPr>
      <w:rFonts w:ascii="Arial" w:hAnsi="Arial" w:eastAsia="黑体"/>
      <w:b/>
      <w:bCs/>
      <w:sz w:val="24"/>
      <w:szCs w:val="24"/>
      <w:lang w:val="en-US" w:eastAsia="zh-CN" w:bidi="ar-SA"/>
    </w:rPr>
  </w:style>
  <w:style w:type="character" w:customStyle="1" w:styleId="100">
    <w:name w:val="标题 3 Char"/>
    <w:link w:val="5"/>
    <w:autoRedefine/>
    <w:qFormat/>
    <w:uiPriority w:val="0"/>
    <w:rPr>
      <w:rFonts w:eastAsia="宋体"/>
      <w:b/>
      <w:bCs/>
      <w:kern w:val="2"/>
      <w:sz w:val="32"/>
      <w:szCs w:val="32"/>
      <w:lang w:val="en-US" w:eastAsia="zh-CN" w:bidi="ar-SA"/>
    </w:rPr>
  </w:style>
  <w:style w:type="character" w:customStyle="1" w:styleId="101">
    <w:name w:val="4号宋体左齐行距1.5倍 Char"/>
    <w:autoRedefine/>
    <w:qFormat/>
    <w:uiPriority w:val="0"/>
    <w:rPr>
      <w:rFonts w:eastAsia="宋体"/>
      <w:b/>
      <w:sz w:val="32"/>
      <w:lang w:val="en-US" w:eastAsia="zh-CN" w:bidi="ar-SA"/>
    </w:rPr>
  </w:style>
  <w:style w:type="character" w:customStyle="1" w:styleId="102">
    <w:name w:val="不明显强调1"/>
    <w:autoRedefine/>
    <w:qFormat/>
    <w:uiPriority w:val="0"/>
    <w:rPr>
      <w:i/>
      <w:iCs/>
      <w:color w:val="808080"/>
    </w:rPr>
  </w:style>
  <w:style w:type="character" w:customStyle="1" w:styleId="103">
    <w:name w:val="标题 9 Char"/>
    <w:link w:val="11"/>
    <w:autoRedefine/>
    <w:qFormat/>
    <w:uiPriority w:val="0"/>
    <w:rPr>
      <w:rFonts w:ascii="Arial" w:hAnsi="Arial" w:eastAsia="黑体"/>
      <w:sz w:val="21"/>
      <w:szCs w:val="21"/>
      <w:lang w:val="en-US" w:eastAsia="zh-CN" w:bidi="ar-SA"/>
    </w:rPr>
  </w:style>
  <w:style w:type="character" w:customStyle="1" w:styleId="104">
    <w:name w:val="ask-title"/>
    <w:basedOn w:val="48"/>
    <w:autoRedefine/>
    <w:qFormat/>
    <w:uiPriority w:val="0"/>
  </w:style>
  <w:style w:type="character" w:customStyle="1" w:styleId="105">
    <w:name w:val="font161"/>
    <w:autoRedefine/>
    <w:qFormat/>
    <w:uiPriority w:val="0"/>
    <w:rPr>
      <w:b/>
      <w:bCs/>
      <w:sz w:val="32"/>
      <w:szCs w:val="32"/>
    </w:rPr>
  </w:style>
  <w:style w:type="character" w:customStyle="1" w:styleId="106">
    <w:name w:val="apple-converted-space"/>
    <w:basedOn w:val="48"/>
    <w:autoRedefine/>
    <w:qFormat/>
    <w:uiPriority w:val="0"/>
  </w:style>
  <w:style w:type="character" w:customStyle="1" w:styleId="107">
    <w:name w:val="Char Char2"/>
    <w:autoRedefine/>
    <w:qFormat/>
    <w:uiPriority w:val="0"/>
    <w:rPr>
      <w:rFonts w:eastAsia="宋体"/>
      <w:kern w:val="2"/>
      <w:sz w:val="21"/>
      <w:szCs w:val="24"/>
      <w:lang w:val="en-US" w:eastAsia="zh-CN" w:bidi="ar-SA"/>
    </w:rPr>
  </w:style>
  <w:style w:type="paragraph" w:customStyle="1" w:styleId="108">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autoRedefine/>
    <w:qFormat/>
    <w:uiPriority w:val="0"/>
    <w:rPr>
      <w:rFonts w:eastAsia="Arial"/>
    </w:rPr>
  </w:style>
  <w:style w:type="paragraph" w:customStyle="1" w:styleId="110">
    <w:name w:val="样式4"/>
    <w:basedOn w:val="5"/>
    <w:autoRedefine/>
    <w:qFormat/>
    <w:uiPriority w:val="0"/>
    <w:rPr>
      <w:rFonts w:eastAsia="Arial"/>
    </w:rPr>
  </w:style>
  <w:style w:type="paragraph" w:customStyle="1" w:styleId="11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autoRedefine/>
    <w:qFormat/>
    <w:uiPriority w:val="0"/>
  </w:style>
  <w:style w:type="paragraph" w:customStyle="1" w:styleId="115">
    <w:name w:val="样式2"/>
    <w:basedOn w:val="5"/>
    <w:autoRedefine/>
    <w:qFormat/>
    <w:uiPriority w:val="0"/>
  </w:style>
  <w:style w:type="paragraph" w:customStyle="1" w:styleId="116">
    <w:name w:val="XW编号正文"/>
    <w:basedOn w:val="117"/>
    <w:autoRedefine/>
    <w:qFormat/>
    <w:uiPriority w:val="0"/>
    <w:pPr>
      <w:numPr>
        <w:ilvl w:val="0"/>
        <w:numId w:val="1"/>
      </w:numPr>
      <w:tabs>
        <w:tab w:val="left" w:pos="1035"/>
        <w:tab w:val="left" w:pos="1134"/>
      </w:tabs>
      <w:ind w:left="1035" w:hanging="720"/>
      <w:jc w:val="left"/>
    </w:pPr>
  </w:style>
  <w:style w:type="paragraph" w:customStyle="1" w:styleId="117">
    <w:name w:val="XW正文"/>
    <w:basedOn w:val="20"/>
    <w:autoRedefine/>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autoRedefine/>
    <w:qFormat/>
    <w:uiPriority w:val="0"/>
    <w:pPr>
      <w:tabs>
        <w:tab w:val="left" w:pos="1360"/>
      </w:tabs>
      <w:ind w:left="1360" w:hanging="720"/>
    </w:pPr>
    <w:rPr>
      <w:szCs w:val="20"/>
    </w:rPr>
  </w:style>
  <w:style w:type="paragraph" w:customStyle="1" w:styleId="11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autoRedefine/>
    <w:qFormat/>
    <w:uiPriority w:val="0"/>
    <w:pPr>
      <w:outlineLvl w:val="9"/>
    </w:pPr>
  </w:style>
  <w:style w:type="paragraph" w:customStyle="1" w:styleId="121">
    <w:name w:val="A2"/>
    <w:basedOn w:val="25"/>
    <w:autoRedefine/>
    <w:qFormat/>
    <w:uiPriority w:val="0"/>
    <w:pPr>
      <w:spacing w:line="300" w:lineRule="auto"/>
      <w:jc w:val="left"/>
    </w:pPr>
    <w:rPr>
      <w:rFonts w:ascii="黑体" w:eastAsia="黑体"/>
      <w:szCs w:val="21"/>
    </w:rPr>
  </w:style>
  <w:style w:type="paragraph" w:customStyle="1" w:styleId="122">
    <w:name w:val="正文1"/>
    <w:autoRedefine/>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autoRedefine/>
    <w:qFormat/>
    <w:uiPriority w:val="0"/>
    <w:rPr>
      <w:sz w:val="21"/>
    </w:rPr>
  </w:style>
  <w:style w:type="paragraph" w:customStyle="1" w:styleId="124">
    <w:name w:val="A1"/>
    <w:basedOn w:val="25"/>
    <w:autoRedefine/>
    <w:qFormat/>
    <w:uiPriority w:val="0"/>
    <w:pPr>
      <w:spacing w:line="300" w:lineRule="auto"/>
      <w:jc w:val="center"/>
    </w:pPr>
    <w:rPr>
      <w:rFonts w:ascii="黑体" w:eastAsia="黑体"/>
      <w:sz w:val="52"/>
      <w:szCs w:val="21"/>
    </w:rPr>
  </w:style>
  <w:style w:type="paragraph" w:customStyle="1" w:styleId="125">
    <w:name w:val="p0"/>
    <w:basedOn w:val="1"/>
    <w:autoRedefine/>
    <w:qFormat/>
    <w:uiPriority w:val="0"/>
    <w:pPr>
      <w:widowControl/>
    </w:pPr>
    <w:rPr>
      <w:kern w:val="0"/>
      <w:szCs w:val="21"/>
    </w:rPr>
  </w:style>
  <w:style w:type="paragraph" w:customStyle="1" w:styleId="126">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autoRedefine/>
    <w:qFormat/>
    <w:uiPriority w:val="0"/>
    <w:pPr>
      <w:adjustRightInd w:val="0"/>
      <w:spacing w:line="420" w:lineRule="atLeast"/>
      <w:jc w:val="left"/>
      <w:textAlignment w:val="baseline"/>
    </w:pPr>
    <w:rPr>
      <w:kern w:val="0"/>
      <w:szCs w:val="20"/>
    </w:rPr>
  </w:style>
  <w:style w:type="paragraph" w:customStyle="1" w:styleId="128">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autoRedefine/>
    <w:qFormat/>
    <w:uiPriority w:val="0"/>
    <w:rPr>
      <w:rFonts w:eastAsia="Arial"/>
    </w:rPr>
  </w:style>
  <w:style w:type="paragraph" w:customStyle="1" w:styleId="134">
    <w:name w:val="目录"/>
    <w:basedOn w:val="1"/>
    <w:autoRedefine/>
    <w:qFormat/>
    <w:uiPriority w:val="0"/>
    <w:pPr>
      <w:widowControl/>
      <w:jc w:val="center"/>
    </w:pPr>
    <w:rPr>
      <w:rFonts w:hint="eastAsia" w:ascii="宋体"/>
      <w:b/>
      <w:kern w:val="0"/>
      <w:sz w:val="36"/>
      <w:szCs w:val="20"/>
    </w:rPr>
  </w:style>
  <w:style w:type="paragraph" w:customStyle="1" w:styleId="13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autoRedefine/>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40">
    <w:name w:val="Char"/>
    <w:basedOn w:val="1"/>
    <w:autoRedefine/>
    <w:qFormat/>
    <w:uiPriority w:val="0"/>
  </w:style>
  <w:style w:type="paragraph" w:customStyle="1" w:styleId="141">
    <w:name w:val="Char1"/>
    <w:basedOn w:val="1"/>
    <w:autoRedefine/>
    <w:qFormat/>
    <w:uiPriority w:val="0"/>
    <w:pPr>
      <w:tabs>
        <w:tab w:val="left" w:pos="360"/>
      </w:tabs>
    </w:pPr>
    <w:rPr>
      <w:sz w:val="24"/>
    </w:rPr>
  </w:style>
  <w:style w:type="paragraph" w:customStyle="1" w:styleId="142">
    <w:name w:val="表格"/>
    <w:basedOn w:val="1"/>
    <w:autoRedefine/>
    <w:qFormat/>
    <w:uiPriority w:val="0"/>
    <w:pPr>
      <w:jc w:val="center"/>
      <w:textAlignment w:val="center"/>
    </w:pPr>
    <w:rPr>
      <w:rFonts w:ascii="华文细黑" w:hAnsi="华文细黑"/>
      <w:kern w:val="0"/>
      <w:szCs w:val="20"/>
    </w:rPr>
  </w:style>
  <w:style w:type="paragraph" w:customStyle="1" w:styleId="143">
    <w:name w:val="菲页(卷)"/>
    <w:basedOn w:val="3"/>
    <w:next w:val="122"/>
    <w:autoRedefine/>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autoRedefine/>
    <w:qFormat/>
    <w:uiPriority w:val="0"/>
    <w:pPr>
      <w:snapToGrid w:val="0"/>
      <w:spacing w:line="300" w:lineRule="auto"/>
      <w:ind w:right="420"/>
    </w:pPr>
    <w:rPr>
      <w:rFonts w:ascii="仿宋_GB2312"/>
      <w:kern w:val="0"/>
      <w:szCs w:val="21"/>
    </w:rPr>
  </w:style>
  <w:style w:type="paragraph" w:customStyle="1" w:styleId="149">
    <w:name w:val="彩色底纹 - 强调文字颜色 11"/>
    <w:autoRedefine/>
    <w:qFormat/>
    <w:uiPriority w:val="0"/>
    <w:rPr>
      <w:rFonts w:ascii="Calibri" w:hAnsi="Calibri" w:eastAsia="宋体" w:cs="Times New Roman"/>
      <w:kern w:val="2"/>
      <w:sz w:val="21"/>
      <w:szCs w:val="24"/>
      <w:lang w:val="en-US" w:eastAsia="zh-CN" w:bidi="ar-SA"/>
    </w:rPr>
  </w:style>
  <w:style w:type="paragraph" w:customStyle="1" w:styleId="150">
    <w:name w:val="1"/>
    <w:basedOn w:val="1"/>
    <w:next w:val="1"/>
    <w:autoRedefine/>
    <w:qFormat/>
    <w:uiPriority w:val="0"/>
  </w:style>
  <w:style w:type="paragraph" w:customStyle="1" w:styleId="151">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autoRedefine/>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autoRedefine/>
    <w:qFormat/>
    <w:uiPriority w:val="0"/>
    <w:pPr>
      <w:ind w:firstLine="420" w:firstLineChars="200"/>
    </w:pPr>
    <w:rPr>
      <w:szCs w:val="22"/>
    </w:rPr>
  </w:style>
  <w:style w:type="paragraph" w:styleId="15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8</Pages>
  <Words>2716</Words>
  <Characters>3018</Characters>
  <Lines>56</Lines>
  <Paragraphs>15</Paragraphs>
  <TotalTime>22</TotalTime>
  <ScaleCrop>false</ScaleCrop>
  <LinksUpToDate>false</LinksUpToDate>
  <CharactersWithSpaces>3098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2024-04-17T00:59:19Z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F19D08C2DD054226A70AD001185DAF6A</vt:lpwstr>
  </property>
</Properties>
</file>