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_GB2312" w:hAnsi="宋体" w:eastAsia="楷体_GB2312" w:cs="Times New Roman"/>
          <w:kern w:val="1"/>
          <w:sz w:val="44"/>
          <w:szCs w:val="44"/>
        </w:rPr>
      </w:pPr>
    </w:p>
    <w:p>
      <w:pPr>
        <w:jc w:val="center"/>
        <w:rPr>
          <w:rFonts w:ascii="楷体_GB2312" w:hAnsi="宋体" w:eastAsia="楷体_GB2312" w:cs="Times New Roman"/>
          <w:b/>
          <w:bCs/>
          <w:kern w:val="1"/>
          <w:sz w:val="44"/>
          <w:szCs w:val="44"/>
          <w:u w:val="single"/>
        </w:rPr>
      </w:pPr>
    </w:p>
    <w:p>
      <w:pPr>
        <w:jc w:val="center"/>
        <w:rPr>
          <w:rFonts w:ascii="楷体_GB2312" w:hAnsi="宋体" w:eastAsia="楷体_GB2312" w:cs="Times New Roman"/>
          <w:b/>
          <w:bCs/>
          <w:kern w:val="1"/>
          <w:sz w:val="44"/>
          <w:szCs w:val="44"/>
          <w:u w:val="single"/>
        </w:rPr>
      </w:pPr>
      <w:r>
        <w:rPr>
          <w:rFonts w:hint="eastAsia" w:ascii="楷体_GB2312" w:hAnsi="宋体" w:eastAsia="楷体_GB2312" w:cs="楷体_GB2312"/>
          <w:b/>
          <w:bCs/>
          <w:kern w:val="1"/>
          <w:sz w:val="44"/>
          <w:szCs w:val="44"/>
          <w:u w:val="single"/>
        </w:rPr>
        <w:t>铜冠建安采购A3黑白打印机</w:t>
      </w:r>
    </w:p>
    <w:p>
      <w:pPr>
        <w:spacing w:line="700" w:lineRule="exact"/>
        <w:jc w:val="center"/>
        <w:rPr>
          <w:rFonts w:ascii="楷体_GB2312" w:hAnsi="宋体" w:eastAsia="楷体_GB2312" w:cs="Times New Roman"/>
          <w:sz w:val="44"/>
          <w:szCs w:val="44"/>
        </w:rPr>
      </w:pPr>
    </w:p>
    <w:p>
      <w:pPr>
        <w:spacing w:line="700" w:lineRule="exact"/>
        <w:jc w:val="center"/>
        <w:rPr>
          <w:rFonts w:ascii="楷体_GB2312" w:hAnsi="宋体" w:eastAsia="楷体_GB2312" w:cs="Times New Roman"/>
          <w:sz w:val="44"/>
          <w:szCs w:val="44"/>
        </w:rPr>
      </w:pPr>
    </w:p>
    <w:p>
      <w:pPr>
        <w:tabs>
          <w:tab w:val="left" w:pos="7020"/>
        </w:tabs>
        <w:jc w:val="center"/>
        <w:rPr>
          <w:rFonts w:ascii="楷体_GB2312" w:hAnsi="宋体" w:eastAsia="楷体_GB2312" w:cs="Times New Roman"/>
          <w:b/>
          <w:bCs/>
          <w:sz w:val="72"/>
          <w:szCs w:val="72"/>
        </w:rPr>
      </w:pPr>
      <w:r>
        <w:rPr>
          <w:rFonts w:hint="eastAsia" w:ascii="楷体_GB2312" w:hAnsi="宋体" w:eastAsia="楷体_GB2312" w:cs="楷体_GB2312"/>
          <w:b/>
          <w:bCs/>
          <w:sz w:val="72"/>
          <w:szCs w:val="72"/>
        </w:rPr>
        <w:t>招标文件</w:t>
      </w:r>
    </w:p>
    <w:p>
      <w:pPr>
        <w:tabs>
          <w:tab w:val="left" w:pos="7020"/>
        </w:tabs>
        <w:jc w:val="center"/>
        <w:rPr>
          <w:rFonts w:ascii="楷体_GB2312" w:hAnsi="宋体" w:eastAsia="楷体_GB2312" w:cs="Times New Roman"/>
          <w:b/>
          <w:bCs/>
          <w:sz w:val="52"/>
          <w:szCs w:val="52"/>
        </w:rPr>
      </w:pPr>
    </w:p>
    <w:p>
      <w:pPr>
        <w:tabs>
          <w:tab w:val="left" w:pos="7020"/>
        </w:tabs>
        <w:jc w:val="center"/>
        <w:rPr>
          <w:rFonts w:ascii="楷体_GB2312" w:hAnsi="宋体" w:eastAsia="楷体_GB2312" w:cs="Times New Roman"/>
          <w:b/>
          <w:bCs/>
          <w:sz w:val="52"/>
          <w:szCs w:val="52"/>
        </w:rPr>
      </w:pPr>
    </w:p>
    <w:p>
      <w:pPr>
        <w:rPr>
          <w:rFonts w:hint="eastAsia" w:ascii="仿宋_GB2312" w:hAnsi="仿宋_GB2312" w:eastAsia="仿宋_GB2312" w:cs="Times New Roman"/>
          <w:b/>
          <w:bCs/>
          <w:color w:val="0000FF"/>
          <w:sz w:val="32"/>
          <w:szCs w:val="32"/>
          <w:u w:val="single"/>
          <w:lang w:eastAsia="zh-CN"/>
        </w:rPr>
      </w:pPr>
      <w:r>
        <w:rPr>
          <w:rFonts w:hint="eastAsia" w:ascii="仿宋_GB2312" w:hAnsi="仿宋_GB2312" w:eastAsia="仿宋_GB2312" w:cs="仿宋_GB2312"/>
          <w:b/>
          <w:bCs/>
          <w:sz w:val="32"/>
          <w:szCs w:val="32"/>
        </w:rPr>
        <w:t>招标编号：</w:t>
      </w:r>
      <w:r>
        <w:rPr>
          <w:rFonts w:hint="eastAsia" w:ascii="仿宋_GB2312" w:hAnsi="仿宋_GB2312" w:eastAsia="仿宋_GB2312" w:cs="仿宋_GB2312"/>
          <w:b/>
          <w:bCs/>
          <w:sz w:val="32"/>
          <w:szCs w:val="32"/>
          <w:lang w:val="en-US" w:eastAsia="zh-CN"/>
        </w:rPr>
        <w:t>TGJA-</w:t>
      </w:r>
      <w:r>
        <w:rPr>
          <w:rFonts w:hint="eastAsia" w:ascii="仿宋_GB2312" w:hAnsi="仿宋_GB2312" w:eastAsia="仿宋_GB2312" w:cs="仿宋_GB2312"/>
          <w:b/>
          <w:bCs/>
          <w:sz w:val="32"/>
          <w:szCs w:val="32"/>
        </w:rPr>
        <w:t>XZFW-2024-0</w:t>
      </w:r>
      <w:r>
        <w:rPr>
          <w:rFonts w:hint="eastAsia" w:ascii="仿宋_GB2312" w:hAnsi="仿宋_GB2312" w:eastAsia="仿宋_GB2312" w:cs="仿宋_GB2312"/>
          <w:b/>
          <w:bCs/>
          <w:sz w:val="32"/>
          <w:szCs w:val="32"/>
          <w:lang w:val="en-US" w:eastAsia="zh-CN"/>
        </w:rPr>
        <w:t>2</w:t>
      </w:r>
      <w:bookmarkStart w:id="0" w:name="_GoBack"/>
      <w:bookmarkEnd w:id="0"/>
    </w:p>
    <w:p>
      <w:pPr>
        <w:rPr>
          <w:rFonts w:ascii="仿宋_GB2312" w:hAnsi="仿宋_GB2312" w:eastAsia="仿宋_GB2312" w:cs="Times New Roman"/>
          <w:b/>
          <w:bCs/>
          <w:sz w:val="32"/>
          <w:szCs w:val="32"/>
          <w:u w:val="single"/>
        </w:rPr>
      </w:pPr>
    </w:p>
    <w:p>
      <w:pPr>
        <w:rPr>
          <w:rFonts w:ascii="仿宋_GB2312" w:hAnsi="仿宋_GB2312" w:eastAsia="仿宋_GB2312" w:cs="Times New Roman"/>
          <w:b/>
          <w:bCs/>
          <w:sz w:val="32"/>
          <w:szCs w:val="32"/>
          <w:highlight w:val="cyan"/>
          <w:u w:val="single"/>
        </w:rPr>
      </w:pPr>
      <w:r>
        <w:rPr>
          <w:rFonts w:hint="eastAsia" w:ascii="仿宋_GB2312" w:hAnsi="仿宋_GB2312" w:eastAsia="仿宋_GB2312" w:cs="仿宋_GB2312"/>
          <w:b/>
          <w:bCs/>
          <w:sz w:val="32"/>
          <w:szCs w:val="32"/>
        </w:rPr>
        <w:t>招标公告发布日期：</w:t>
      </w:r>
      <w:r>
        <w:rPr>
          <w:rFonts w:ascii="仿宋_GB2312" w:hAnsi="仿宋_GB2312" w:eastAsia="仿宋_GB2312" w:cs="仿宋_GB2312"/>
          <w:b/>
          <w:bCs/>
          <w:sz w:val="32"/>
          <w:szCs w:val="32"/>
          <w:u w:val="single"/>
        </w:rPr>
        <w:t>202</w:t>
      </w:r>
      <w:r>
        <w:rPr>
          <w:rFonts w:hint="eastAsia" w:ascii="仿宋_GB2312" w:hAnsi="仿宋_GB2312" w:eastAsia="仿宋_GB2312" w:cs="仿宋_GB2312"/>
          <w:b/>
          <w:bCs/>
          <w:sz w:val="32"/>
          <w:szCs w:val="32"/>
          <w:u w:val="single"/>
        </w:rPr>
        <w:t>4年3月</w:t>
      </w:r>
      <w:r>
        <w:rPr>
          <w:rFonts w:hint="eastAsia" w:ascii="仿宋_GB2312" w:hAnsi="仿宋_GB2312" w:eastAsia="仿宋_GB2312" w:cs="仿宋_GB2312"/>
          <w:b/>
          <w:bCs/>
          <w:sz w:val="32"/>
          <w:szCs w:val="32"/>
          <w:u w:val="single"/>
          <w:lang w:val="en-US" w:eastAsia="zh-CN"/>
        </w:rPr>
        <w:t>6</w:t>
      </w:r>
      <w:r>
        <w:rPr>
          <w:rFonts w:hint="eastAsia" w:ascii="仿宋_GB2312" w:hAnsi="仿宋_GB2312" w:eastAsia="仿宋_GB2312" w:cs="仿宋_GB2312"/>
          <w:b/>
          <w:bCs/>
          <w:color w:val="000000"/>
          <w:sz w:val="32"/>
          <w:szCs w:val="32"/>
          <w:u w:val="single"/>
        </w:rPr>
        <w:t>日</w:t>
      </w:r>
    </w:p>
    <w:p>
      <w:pPr>
        <w:rPr>
          <w:rFonts w:ascii="仿宋_GB2312" w:hAnsi="仿宋_GB2312" w:eastAsia="仿宋_GB2312" w:cs="Times New Roman"/>
          <w:b/>
          <w:bCs/>
          <w:sz w:val="32"/>
          <w:szCs w:val="32"/>
          <w:u w:val="single"/>
        </w:rPr>
      </w:pPr>
    </w:p>
    <w:p>
      <w:pPr>
        <w:rPr>
          <w:rFonts w:ascii="仿宋_GB2312" w:hAnsi="仿宋_GB2312" w:eastAsia="仿宋_GB2312" w:cs="Times New Roman"/>
          <w:b/>
          <w:bCs/>
          <w:sz w:val="28"/>
          <w:szCs w:val="28"/>
          <w:u w:val="single"/>
        </w:rPr>
      </w:pPr>
      <w:r>
        <w:rPr>
          <w:rFonts w:hint="eastAsia" w:ascii="仿宋_GB2312" w:hAnsi="仿宋_GB2312" w:eastAsia="仿宋_GB2312" w:cs="仿宋_GB2312"/>
          <w:b/>
          <w:bCs/>
          <w:sz w:val="32"/>
          <w:szCs w:val="32"/>
        </w:rPr>
        <w:t>招标人</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28"/>
          <w:szCs w:val="28"/>
          <w:u w:val="single"/>
        </w:rPr>
        <w:t>铜陵有色金属集团铜冠建筑安装股份有限公司</w:t>
      </w:r>
    </w:p>
    <w:p>
      <w:pPr>
        <w:rPr>
          <w:rFonts w:ascii="仿宋_GB2312" w:hAnsi="仿宋_GB2312" w:eastAsia="仿宋_GB2312" w:cs="Times New Roman"/>
          <w:b/>
          <w:bCs/>
          <w:sz w:val="32"/>
          <w:szCs w:val="32"/>
        </w:rPr>
      </w:pPr>
    </w:p>
    <w:p>
      <w:pPr>
        <w:rPr>
          <w:rFonts w:ascii="仿宋_GB2312" w:hAnsi="仿宋_GB2312" w:eastAsia="仿宋_GB2312" w:cs="Times New Roman"/>
          <w:b/>
          <w:bCs/>
          <w:sz w:val="32"/>
          <w:szCs w:val="32"/>
          <w:u w:val="single"/>
        </w:rPr>
      </w:pPr>
      <w:r>
        <w:rPr>
          <w:rFonts w:hint="eastAsia" w:ascii="仿宋_GB2312" w:hAnsi="仿宋_GB2312" w:eastAsia="仿宋_GB2312" w:cs="仿宋_GB2312"/>
          <w:b/>
          <w:bCs/>
          <w:sz w:val="32"/>
          <w:szCs w:val="32"/>
        </w:rPr>
        <w:t>联系人：</w:t>
      </w:r>
      <w:r>
        <w:rPr>
          <w:rFonts w:hint="eastAsia" w:ascii="仿宋_GB2312" w:hAnsi="仿宋_GB2312" w:eastAsia="仿宋_GB2312" w:cs="仿宋_GB2312"/>
          <w:b/>
          <w:bCs/>
          <w:sz w:val="32"/>
          <w:szCs w:val="32"/>
          <w:u w:val="single"/>
        </w:rPr>
        <w:t>鹿文超（</w:t>
      </w:r>
      <w:r>
        <w:rPr>
          <w:rFonts w:ascii="仿宋_GB2312" w:hAnsi="仿宋_GB2312" w:eastAsia="仿宋_GB2312" w:cs="仿宋_GB2312"/>
          <w:b/>
          <w:bCs/>
          <w:sz w:val="32"/>
          <w:szCs w:val="32"/>
          <w:u w:val="single"/>
        </w:rPr>
        <w:t>13856201829</w:t>
      </w:r>
      <w:r>
        <w:rPr>
          <w:rFonts w:hint="eastAsia" w:ascii="仿宋_GB2312" w:hAnsi="仿宋_GB2312" w:eastAsia="仿宋_GB2312" w:cs="仿宋_GB2312"/>
          <w:b/>
          <w:bCs/>
          <w:sz w:val="32"/>
          <w:szCs w:val="32"/>
          <w:u w:val="single"/>
        </w:rPr>
        <w:t>）</w:t>
      </w:r>
    </w:p>
    <w:p>
      <w:pPr>
        <w:rPr>
          <w:rFonts w:ascii="仿宋_GB2312" w:hAnsi="仿宋_GB2312" w:eastAsia="仿宋_GB2312" w:cs="Times New Roman"/>
          <w:b/>
          <w:bCs/>
          <w:sz w:val="32"/>
          <w:szCs w:val="32"/>
          <w:u w:val="single"/>
        </w:rPr>
      </w:pPr>
    </w:p>
    <w:p>
      <w:pPr>
        <w:rPr>
          <w:rFonts w:ascii="仿宋_GB2312" w:hAnsi="仿宋_GB2312" w:eastAsia="仿宋_GB2312" w:cs="Times New Roman"/>
          <w:b/>
          <w:bCs/>
          <w:sz w:val="32"/>
          <w:szCs w:val="32"/>
          <w:u w:val="single"/>
        </w:rPr>
      </w:pPr>
    </w:p>
    <w:p>
      <w:pPr>
        <w:rPr>
          <w:rFonts w:ascii="仿宋_GB2312" w:hAnsi="仿宋_GB2312" w:eastAsia="仿宋_GB2312" w:cs="Times New Roman"/>
          <w:b/>
          <w:bCs/>
          <w:sz w:val="32"/>
          <w:szCs w:val="32"/>
          <w:u w:val="single"/>
        </w:rPr>
      </w:pPr>
    </w:p>
    <w:p>
      <w:pPr>
        <w:rPr>
          <w:rFonts w:ascii="仿宋_GB2312" w:hAnsi="仿宋_GB2312" w:eastAsia="仿宋_GB2312" w:cs="Times New Roman"/>
          <w:b/>
          <w:bCs/>
          <w:sz w:val="32"/>
          <w:szCs w:val="32"/>
          <w:u w:val="single"/>
        </w:rPr>
      </w:pPr>
    </w:p>
    <w:p>
      <w:pPr>
        <w:rPr>
          <w:rFonts w:ascii="仿宋_GB2312" w:hAnsi="仿宋_GB2312" w:eastAsia="仿宋_GB2312" w:cs="Times New Roman"/>
          <w:b/>
          <w:bCs/>
          <w:sz w:val="32"/>
          <w:szCs w:val="32"/>
          <w:u w:val="single"/>
        </w:rPr>
      </w:pPr>
    </w:p>
    <w:p>
      <w:pPr>
        <w:rPr>
          <w:rFonts w:ascii="仿宋_GB2312" w:hAnsi="仿宋_GB2312" w:eastAsia="仿宋_GB2312" w:cs="Times New Roman"/>
          <w:b/>
          <w:bCs/>
          <w:sz w:val="32"/>
          <w:szCs w:val="32"/>
          <w:u w:val="single"/>
        </w:rPr>
      </w:pPr>
    </w:p>
    <w:p>
      <w:pPr>
        <w:rPr>
          <w:rFonts w:ascii="仿宋_GB2312" w:hAnsi="仿宋_GB2312" w:eastAsia="仿宋_GB2312" w:cs="Times New Roman"/>
          <w:b/>
          <w:bCs/>
          <w:sz w:val="28"/>
          <w:szCs w:val="28"/>
        </w:rPr>
      </w:pPr>
      <w:r>
        <w:rPr>
          <w:rFonts w:hint="eastAsia" w:ascii="仿宋_GB2312" w:hAnsi="仿宋_GB2312" w:eastAsia="仿宋_GB2312" w:cs="仿宋_GB2312"/>
          <w:b/>
          <w:bCs/>
          <w:sz w:val="28"/>
          <w:szCs w:val="28"/>
        </w:rPr>
        <w:t>【声明】</w:t>
      </w:r>
    </w:p>
    <w:p>
      <w:pPr>
        <w:ind w:firstLine="560" w:firstLineChars="200"/>
        <w:rPr>
          <w:rFonts w:ascii="仿宋_GB2312" w:hAnsi="仿宋_GB2312" w:eastAsia="仿宋_GB2312" w:cs="Times New Roman"/>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、公开招标（竞价）是铜冠建安公司为规范办公用品合格供应商管理，推进阳光工程而采取的公开竞争性采购方式，公司根据阳光工程相关规定通过招标平台进行公开招标（竞价）。</w:t>
      </w:r>
    </w:p>
    <w:p>
      <w:pPr>
        <w:ind w:firstLine="560" w:firstLineChars="200"/>
        <w:rPr>
          <w:rFonts w:ascii="仿宋_GB2312" w:hAnsi="仿宋_GB2312" w:eastAsia="仿宋_GB2312" w:cs="Times New Roman"/>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、公开招标（竞价）为不见面报价。</w:t>
      </w:r>
    </w:p>
    <w:p>
      <w:pPr>
        <w:jc w:val="center"/>
        <w:rPr>
          <w:rFonts w:ascii="仿宋_GB2312" w:hAnsi="宋体" w:eastAsia="仿宋_GB2312" w:cs="Times New Roman"/>
          <w:b/>
          <w:bCs/>
          <w:sz w:val="36"/>
          <w:szCs w:val="36"/>
        </w:rPr>
      </w:pPr>
    </w:p>
    <w:p>
      <w:pPr>
        <w:jc w:val="center"/>
        <w:rPr>
          <w:rFonts w:ascii="仿宋_GB2312" w:hAnsi="宋体" w:eastAsia="仿宋_GB2312" w:cs="Times New Roman"/>
          <w:b/>
          <w:bCs/>
          <w:sz w:val="36"/>
          <w:szCs w:val="36"/>
        </w:rPr>
      </w:pPr>
    </w:p>
    <w:p>
      <w:pPr>
        <w:jc w:val="center"/>
        <w:rPr>
          <w:rFonts w:ascii="仿宋_GB2312" w:hAnsi="宋体" w:eastAsia="仿宋_GB2312" w:cs="Times New Roman"/>
          <w:b/>
          <w:bCs/>
          <w:sz w:val="36"/>
          <w:szCs w:val="36"/>
        </w:rPr>
      </w:pPr>
      <w:r>
        <w:rPr>
          <w:rFonts w:hint="eastAsia" w:ascii="仿宋_GB2312" w:hAnsi="宋体" w:eastAsia="仿宋_GB2312" w:cs="仿宋_GB2312"/>
          <w:b/>
          <w:bCs/>
          <w:sz w:val="36"/>
          <w:szCs w:val="36"/>
        </w:rPr>
        <w:t>一、招标日程安排</w:t>
      </w:r>
    </w:p>
    <w:p>
      <w:pPr>
        <w:rPr>
          <w:rFonts w:ascii="仿宋_GB2312" w:hAnsi="宋体" w:eastAsia="仿宋_GB2312" w:cs="Times New Roman"/>
          <w:b/>
          <w:bCs/>
          <w:sz w:val="36"/>
          <w:szCs w:val="36"/>
        </w:rPr>
      </w:pPr>
    </w:p>
    <w:p>
      <w:pPr>
        <w:ind w:firstLine="560" w:firstLineChars="200"/>
        <w:rPr>
          <w:rFonts w:ascii="仿宋_GB2312" w:hAnsi="仿宋_GB2312" w:eastAsia="仿宋_GB2312" w:cs="Times New Roman"/>
          <w:sz w:val="28"/>
          <w:szCs w:val="28"/>
          <w:u w:val="single"/>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、招标公告发布日期：</w:t>
      </w:r>
      <w:r>
        <w:rPr>
          <w:rFonts w:ascii="仿宋_GB2312" w:hAnsi="仿宋_GB2312" w:eastAsia="仿宋_GB2312" w:cs="仿宋_GB2312"/>
          <w:sz w:val="28"/>
          <w:szCs w:val="28"/>
          <w:u w:val="single"/>
        </w:rPr>
        <w:t>202</w:t>
      </w:r>
      <w:r>
        <w:rPr>
          <w:rFonts w:hint="eastAsia" w:ascii="仿宋_GB2312" w:hAnsi="仿宋_GB2312" w:eastAsia="仿宋_GB2312" w:cs="仿宋_GB2312"/>
          <w:sz w:val="28"/>
          <w:szCs w:val="28"/>
          <w:u w:val="single"/>
        </w:rPr>
        <w:t>4年3月</w:t>
      </w:r>
      <w:r>
        <w:rPr>
          <w:rFonts w:hint="eastAsia" w:ascii="仿宋_GB2312" w:hAnsi="仿宋_GB2312" w:eastAsia="仿宋_GB2312" w:cs="仿宋_GB2312"/>
          <w:sz w:val="28"/>
          <w:szCs w:val="28"/>
          <w:u w:val="single"/>
          <w:lang w:val="en-US" w:eastAsia="zh-CN"/>
        </w:rPr>
        <w:t>6</w:t>
      </w:r>
      <w:r>
        <w:rPr>
          <w:rFonts w:hint="eastAsia" w:ascii="仿宋_GB2312" w:hAnsi="仿宋_GB2312" w:eastAsia="仿宋_GB2312" w:cs="仿宋_GB2312"/>
          <w:sz w:val="28"/>
          <w:szCs w:val="28"/>
          <w:u w:val="single"/>
        </w:rPr>
        <w:t>日</w:t>
      </w:r>
    </w:p>
    <w:p>
      <w:pPr>
        <w:ind w:firstLine="560" w:firstLineChars="200"/>
        <w:rPr>
          <w:rFonts w:ascii="仿宋_GB2312" w:hAnsi="仿宋_GB2312" w:eastAsia="仿宋_GB2312" w:cs="仿宋_GB2312"/>
          <w:sz w:val="28"/>
          <w:szCs w:val="28"/>
          <w:u w:val="single"/>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、投标截止时间：</w:t>
      </w:r>
      <w:r>
        <w:rPr>
          <w:rFonts w:ascii="仿宋_GB2312" w:hAnsi="仿宋_GB2312" w:eastAsia="仿宋_GB2312" w:cs="仿宋_GB2312"/>
          <w:sz w:val="28"/>
          <w:szCs w:val="28"/>
          <w:u w:val="single"/>
        </w:rPr>
        <w:t>202</w:t>
      </w:r>
      <w:r>
        <w:rPr>
          <w:rFonts w:hint="eastAsia" w:ascii="仿宋_GB2312" w:hAnsi="仿宋_GB2312" w:eastAsia="仿宋_GB2312" w:cs="仿宋_GB2312"/>
          <w:sz w:val="28"/>
          <w:szCs w:val="28"/>
          <w:u w:val="single"/>
        </w:rPr>
        <w:t>4年3月14日</w:t>
      </w:r>
      <w:r>
        <w:rPr>
          <w:rFonts w:ascii="仿宋_GB2312" w:hAnsi="仿宋_GB2312" w:eastAsia="仿宋_GB2312" w:cs="仿宋_GB2312"/>
          <w:sz w:val="28"/>
          <w:szCs w:val="28"/>
          <w:u w:val="single"/>
        </w:rPr>
        <w:t>9:00</w:t>
      </w:r>
    </w:p>
    <w:p>
      <w:pPr>
        <w:ind w:firstLine="560" w:firstLineChars="200"/>
        <w:rPr>
          <w:rFonts w:ascii="仿宋_GB2312" w:hAnsi="仿宋_GB2312" w:eastAsia="仿宋_GB2312" w:cs="Times New Roman"/>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、投标文件递交地点：铜陵有色金属集团铜冠建筑安装股份有限公司经营部（黄山大道南段879号办公楼四楼）</w:t>
      </w:r>
    </w:p>
    <w:p>
      <w:pPr>
        <w:ind w:firstLine="560" w:firstLineChars="200"/>
        <w:rPr>
          <w:rFonts w:ascii="仿宋_GB2312" w:hAnsi="仿宋_GB2312" w:eastAsia="仿宋_GB2312" w:cs="Times New Roman"/>
          <w:sz w:val="28"/>
          <w:szCs w:val="28"/>
          <w:u w:val="single"/>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、投标文件收件人：</w:t>
      </w:r>
      <w:r>
        <w:rPr>
          <w:rFonts w:hint="eastAsia" w:ascii="仿宋_GB2312" w:hAnsi="仿宋_GB2312" w:eastAsia="仿宋_GB2312" w:cs="仿宋_GB2312"/>
          <w:sz w:val="28"/>
          <w:szCs w:val="28"/>
          <w:u w:val="single"/>
        </w:rPr>
        <w:t>黄</w:t>
      </w:r>
      <w:r>
        <w:rPr>
          <w:rFonts w:hint="eastAsia" w:ascii="仿宋_GB2312" w:hAnsi="仿宋_GB2312" w:eastAsia="仿宋_GB2312" w:cs="仿宋_GB2312"/>
          <w:sz w:val="32"/>
          <w:szCs w:val="32"/>
          <w:u w:val="single"/>
        </w:rPr>
        <w:t>赟</w:t>
      </w:r>
      <w:r>
        <w:rPr>
          <w:rFonts w:hint="eastAsia" w:ascii="仿宋_GB2312" w:hAnsi="仿宋_GB2312" w:eastAsia="仿宋_GB2312" w:cs="仿宋_GB2312"/>
          <w:sz w:val="28"/>
          <w:szCs w:val="28"/>
          <w:u w:val="single"/>
        </w:rPr>
        <w:t>（</w:t>
      </w:r>
      <w:r>
        <w:rPr>
          <w:rFonts w:ascii="仿宋_GB2312" w:hAnsi="仿宋_GB2312" w:eastAsia="仿宋_GB2312" w:cs="仿宋_GB2312"/>
          <w:sz w:val="28"/>
          <w:szCs w:val="28"/>
          <w:u w:val="single"/>
        </w:rPr>
        <w:t>18656211500</w:t>
      </w:r>
      <w:r>
        <w:rPr>
          <w:rFonts w:hint="eastAsia" w:ascii="仿宋_GB2312" w:hAnsi="仿宋_GB2312" w:eastAsia="仿宋_GB2312" w:cs="仿宋_GB2312"/>
          <w:sz w:val="28"/>
          <w:szCs w:val="28"/>
          <w:u w:val="single"/>
        </w:rPr>
        <w:t>）</w:t>
      </w:r>
    </w:p>
    <w:p>
      <w:pPr>
        <w:ind w:firstLine="560" w:firstLineChars="200"/>
        <w:rPr>
          <w:rFonts w:ascii="仿宋_GB2312" w:hAnsi="仿宋_GB2312" w:eastAsia="仿宋_GB2312" w:cs="仿宋_GB2312"/>
          <w:sz w:val="28"/>
          <w:szCs w:val="28"/>
          <w:u w:val="single"/>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、开标时间：</w:t>
      </w:r>
      <w:r>
        <w:rPr>
          <w:rFonts w:ascii="仿宋_GB2312" w:hAnsi="仿宋_GB2312" w:eastAsia="仿宋_GB2312" w:cs="仿宋_GB2312"/>
          <w:sz w:val="28"/>
          <w:szCs w:val="28"/>
          <w:u w:val="single"/>
        </w:rPr>
        <w:t>202</w:t>
      </w:r>
      <w:r>
        <w:rPr>
          <w:rFonts w:hint="eastAsia" w:ascii="仿宋_GB2312" w:hAnsi="仿宋_GB2312" w:eastAsia="仿宋_GB2312" w:cs="仿宋_GB2312"/>
          <w:sz w:val="28"/>
          <w:szCs w:val="28"/>
          <w:u w:val="single"/>
        </w:rPr>
        <w:t>4年3月14日</w:t>
      </w:r>
      <w:r>
        <w:rPr>
          <w:rFonts w:ascii="仿宋_GB2312" w:hAnsi="仿宋_GB2312" w:eastAsia="仿宋_GB2312" w:cs="仿宋_GB2312"/>
          <w:sz w:val="28"/>
          <w:szCs w:val="28"/>
          <w:u w:val="single"/>
        </w:rPr>
        <w:t>9:00</w:t>
      </w:r>
    </w:p>
    <w:p>
      <w:pPr>
        <w:ind w:firstLine="560" w:firstLineChars="200"/>
        <w:rPr>
          <w:rFonts w:ascii="仿宋_GB2312" w:hAnsi="仿宋_GB2312" w:eastAsia="仿宋_GB2312" w:cs="Times New Roman"/>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、发中标通知书时间：另行通知</w:t>
      </w:r>
    </w:p>
    <w:p>
      <w:pPr>
        <w:ind w:firstLine="560" w:firstLineChars="200"/>
        <w:rPr>
          <w:rFonts w:ascii="仿宋_GB2312" w:hAnsi="仿宋_GB2312" w:eastAsia="仿宋_GB2312" w:cs="Times New Roman"/>
          <w:sz w:val="28"/>
          <w:szCs w:val="28"/>
        </w:rPr>
      </w:pPr>
      <w:r>
        <w:rPr>
          <w:rFonts w:ascii="仿宋_GB2312" w:hAnsi="仿宋_GB2312" w:eastAsia="仿宋_GB2312" w:cs="仿宋_GB2312"/>
          <w:sz w:val="28"/>
          <w:szCs w:val="28"/>
        </w:rPr>
        <w:t>7</w:t>
      </w:r>
      <w:r>
        <w:rPr>
          <w:rFonts w:hint="eastAsia" w:ascii="仿宋_GB2312" w:hAnsi="仿宋_GB2312" w:eastAsia="仿宋_GB2312" w:cs="仿宋_GB2312"/>
          <w:sz w:val="28"/>
          <w:szCs w:val="28"/>
        </w:rPr>
        <w:t>、签订合同时间：另行通知</w:t>
      </w:r>
    </w:p>
    <w:p>
      <w:pPr>
        <w:ind w:firstLine="560" w:firstLineChars="200"/>
        <w:rPr>
          <w:rFonts w:ascii="仿宋_GB2312" w:hAnsi="仿宋_GB2312" w:eastAsia="仿宋_GB2312" w:cs="Times New Roman"/>
          <w:sz w:val="28"/>
          <w:szCs w:val="28"/>
        </w:rPr>
      </w:pPr>
    </w:p>
    <w:p>
      <w:pPr>
        <w:ind w:firstLine="560" w:firstLineChars="200"/>
        <w:rPr>
          <w:rFonts w:ascii="仿宋_GB2312" w:hAnsi="仿宋_GB2312" w:eastAsia="仿宋_GB2312" w:cs="Times New Roman"/>
          <w:sz w:val="28"/>
          <w:szCs w:val="28"/>
        </w:rPr>
      </w:pPr>
    </w:p>
    <w:p>
      <w:pPr>
        <w:ind w:firstLine="560" w:firstLineChars="200"/>
        <w:rPr>
          <w:rFonts w:ascii="仿宋_GB2312" w:hAnsi="仿宋_GB2312" w:eastAsia="仿宋_GB2312" w:cs="Times New Roman"/>
          <w:sz w:val="28"/>
          <w:szCs w:val="28"/>
        </w:rPr>
      </w:pPr>
    </w:p>
    <w:p>
      <w:pPr>
        <w:ind w:firstLine="560" w:firstLineChars="200"/>
        <w:rPr>
          <w:rFonts w:ascii="仿宋_GB2312" w:hAnsi="仿宋_GB2312" w:eastAsia="仿宋_GB2312" w:cs="Times New Roman"/>
          <w:sz w:val="28"/>
          <w:szCs w:val="28"/>
        </w:rPr>
      </w:pPr>
    </w:p>
    <w:p>
      <w:pPr>
        <w:spacing w:line="360" w:lineRule="auto"/>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二、招标内容</w:t>
      </w:r>
    </w:p>
    <w:p>
      <w:pPr>
        <w:spacing w:line="360" w:lineRule="auto"/>
        <w:jc w:val="center"/>
        <w:rPr>
          <w:rFonts w:ascii="仿宋_GB2312" w:hAnsi="宋体" w:eastAsia="仿宋_GB2312" w:cs="Times New Roman"/>
          <w:b/>
          <w:bCs/>
          <w:sz w:val="24"/>
          <w:szCs w:val="24"/>
        </w:rPr>
      </w:pPr>
    </w:p>
    <w:p>
      <w:pPr>
        <w:spacing w:line="360" w:lineRule="auto"/>
        <w:ind w:firstLine="480" w:firstLineChars="200"/>
        <w:rPr>
          <w:rFonts w:ascii="仿宋_GB2312" w:hAnsi="仿宋_GB2312" w:eastAsia="仿宋_GB2312" w:cs="Times New Roman"/>
          <w:sz w:val="24"/>
          <w:szCs w:val="24"/>
        </w:rPr>
      </w:pPr>
      <w:r>
        <w:rPr>
          <w:rFonts w:hint="eastAsia" w:ascii="仿宋_GB2312" w:hAnsi="仿宋_GB2312" w:eastAsia="仿宋_GB2312" w:cs="仿宋_GB2312"/>
          <w:sz w:val="24"/>
          <w:szCs w:val="24"/>
        </w:rPr>
        <w:t>铜冠建安公司现就</w:t>
      </w:r>
      <w:r>
        <w:rPr>
          <w:rFonts w:ascii="仿宋_GB2312" w:hAnsi="仿宋_GB2312" w:eastAsia="仿宋_GB2312" w:cs="仿宋_GB2312"/>
          <w:sz w:val="24"/>
          <w:szCs w:val="24"/>
        </w:rPr>
        <w:t>采购</w:t>
      </w:r>
      <w:r>
        <w:rPr>
          <w:rFonts w:hint="eastAsia" w:ascii="仿宋_GB2312" w:hAnsi="仿宋_GB2312" w:eastAsia="仿宋_GB2312" w:cs="仿宋_GB2312"/>
          <w:sz w:val="24"/>
          <w:szCs w:val="24"/>
        </w:rPr>
        <w:t>A3黑白打印复印一体机一台，诚邀合格投标人参与投标。</w:t>
      </w:r>
    </w:p>
    <w:p>
      <w:pPr>
        <w:spacing w:line="360" w:lineRule="auto"/>
        <w:ind w:firstLine="480" w:firstLineChars="200"/>
        <w:rPr>
          <w:rFonts w:ascii="仿宋_GB2312" w:hAnsi="仿宋_GB2312" w:eastAsia="仿宋_GB2312" w:cs="Times New Roman"/>
          <w:sz w:val="24"/>
          <w:szCs w:val="24"/>
        </w:rPr>
      </w:pPr>
      <w:r>
        <w:rPr>
          <w:rFonts w:hint="eastAsia" w:ascii="仿宋_GB2312" w:hAnsi="仿宋_GB2312" w:eastAsia="仿宋_GB2312" w:cs="仿宋_GB2312"/>
          <w:sz w:val="24"/>
          <w:szCs w:val="24"/>
        </w:rPr>
        <w:t>一、招标简介：铜冠</w:t>
      </w:r>
      <w:r>
        <w:rPr>
          <w:rFonts w:ascii="仿宋_GB2312" w:hAnsi="仿宋_GB2312" w:eastAsia="仿宋_GB2312" w:cs="仿宋_GB2312"/>
          <w:sz w:val="24"/>
          <w:szCs w:val="24"/>
        </w:rPr>
        <w:t>建安公司采购</w:t>
      </w:r>
      <w:r>
        <w:rPr>
          <w:rFonts w:hint="eastAsia" w:ascii="仿宋_GB2312" w:hAnsi="仿宋_GB2312" w:eastAsia="仿宋_GB2312" w:cs="仿宋_GB2312"/>
          <w:sz w:val="24"/>
          <w:szCs w:val="24"/>
        </w:rPr>
        <w:t>A3黑白打印复印一体机</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二、招标参数要求：</w:t>
      </w:r>
      <w:r>
        <w:rPr>
          <w:rFonts w:ascii="仿宋_GB2312" w:hAnsi="仿宋_GB2312" w:eastAsia="仿宋_GB2312" w:cs="仿宋_GB2312"/>
          <w:sz w:val="24"/>
          <w:szCs w:val="24"/>
        </w:rPr>
        <w:t xml:space="preserve"> </w:t>
      </w:r>
    </w:p>
    <w:p>
      <w:pPr>
        <w:pStyle w:val="2"/>
        <w:ind w:firstLine="480"/>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1、扫描要求：全彩色扫描仪；</w:t>
      </w:r>
    </w:p>
    <w:p>
      <w:pPr>
        <w:pStyle w:val="2"/>
        <w:ind w:firstLine="480"/>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2、打印复印要求：黑白打印复印</w:t>
      </w:r>
    </w:p>
    <w:p>
      <w:pPr>
        <w:pStyle w:val="2"/>
        <w:ind w:firstLine="480"/>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3、纸张：最大纸张A3,且A3和A4分别配置纸盒；</w:t>
      </w:r>
    </w:p>
    <w:p>
      <w:pPr>
        <w:pStyle w:val="2"/>
        <w:ind w:firstLine="480"/>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4、输稿器：双面翻转自动输稿器；</w:t>
      </w:r>
    </w:p>
    <w:p>
      <w:pPr>
        <w:pStyle w:val="2"/>
        <w:ind w:firstLine="480"/>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5、分辨率：600*600Dpi;</w:t>
      </w:r>
    </w:p>
    <w:p>
      <w:pPr>
        <w:pStyle w:val="2"/>
        <w:ind w:firstLine="480"/>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6、打印速度：不低于20张/分钟。</w:t>
      </w:r>
    </w:p>
    <w:p>
      <w:pPr>
        <w:tabs>
          <w:tab w:val="left" w:pos="720"/>
        </w:tabs>
        <w:spacing w:line="360" w:lineRule="auto"/>
        <w:jc w:val="center"/>
        <w:rPr>
          <w:rFonts w:ascii="仿宋_GB2312" w:hAnsi="宋体" w:eastAsia="仿宋_GB2312" w:cs="仿宋_GB2312"/>
          <w:b/>
          <w:bCs/>
          <w:sz w:val="24"/>
          <w:szCs w:val="24"/>
        </w:rPr>
      </w:pPr>
    </w:p>
    <w:p>
      <w:pPr>
        <w:spacing w:line="360" w:lineRule="auto"/>
        <w:jc w:val="center"/>
        <w:rPr>
          <w:rFonts w:ascii="仿宋" w:hAnsi="仿宋" w:eastAsia="仿宋" w:cs="仿宋"/>
          <w:b/>
          <w:sz w:val="24"/>
          <w:szCs w:val="24"/>
        </w:rPr>
      </w:pPr>
      <w:r>
        <w:rPr>
          <w:rFonts w:hint="eastAsia" w:ascii="仿宋" w:hAnsi="仿宋" w:eastAsia="仿宋" w:cs="仿宋"/>
          <w:b/>
          <w:sz w:val="24"/>
          <w:szCs w:val="24"/>
        </w:rPr>
        <w:t>三、投标报名</w:t>
      </w:r>
    </w:p>
    <w:p>
      <w:pPr>
        <w:spacing w:line="360" w:lineRule="auto"/>
        <w:jc w:val="center"/>
        <w:rPr>
          <w:rFonts w:ascii="仿宋" w:hAnsi="仿宋" w:eastAsia="仿宋" w:cs="仿宋"/>
          <w:b/>
          <w:sz w:val="24"/>
          <w:szCs w:val="24"/>
        </w:rPr>
      </w:pPr>
    </w:p>
    <w:p>
      <w:pPr>
        <w:spacing w:line="360" w:lineRule="auto"/>
        <w:ind w:firstLine="480" w:firstLineChars="200"/>
        <w:rPr>
          <w:rFonts w:ascii="仿宋" w:hAnsi="仿宋" w:eastAsia="仿宋" w:cs="仿宋"/>
          <w:sz w:val="24"/>
          <w:szCs w:val="24"/>
          <w:u w:val="single"/>
        </w:rPr>
      </w:pPr>
      <w:r>
        <w:rPr>
          <w:rFonts w:hint="eastAsia" w:ascii="仿宋" w:hAnsi="仿宋" w:eastAsia="仿宋" w:cs="仿宋"/>
          <w:sz w:val="24"/>
          <w:szCs w:val="24"/>
        </w:rPr>
        <w:t>1、各投标人需在开标之前至</w:t>
      </w:r>
      <w:r>
        <w:rPr>
          <w:rFonts w:hint="eastAsia" w:ascii="仿宋" w:hAnsi="仿宋" w:eastAsia="仿宋" w:cs="仿宋"/>
          <w:sz w:val="24"/>
          <w:szCs w:val="24"/>
          <w:u w:val="single"/>
        </w:rPr>
        <w:t>铜冠建筑安装股份有限公司五楼办公室报名。</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2、报名时投标人需提供报名资料。</w:t>
      </w:r>
      <w:r>
        <w:rPr>
          <w:rFonts w:hint="eastAsia" w:ascii="仿宋" w:hAnsi="仿宋" w:eastAsia="仿宋" w:cs="仿宋"/>
          <w:sz w:val="24"/>
          <w:szCs w:val="24"/>
          <w:u w:val="single"/>
        </w:rPr>
        <w:t>报名资料包括营业执照副本的复印件、法人身份证复印件（经办人不是法人代表的要提供法人代表授权委托书、代理人身份证复印件）等，以上资料须加盖投标单位公章（原章）。</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3、报名自招标公告发布之日起至</w:t>
      </w:r>
      <w:r>
        <w:rPr>
          <w:rFonts w:hint="eastAsia" w:ascii="仿宋" w:hAnsi="仿宋" w:eastAsia="仿宋" w:cs="仿宋"/>
          <w:sz w:val="24"/>
          <w:szCs w:val="24"/>
          <w:u w:val="single"/>
        </w:rPr>
        <w:t>2024年3月13日12:00止</w:t>
      </w:r>
      <w:r>
        <w:rPr>
          <w:rFonts w:hint="eastAsia" w:ascii="仿宋" w:hAnsi="仿宋" w:eastAsia="仿宋" w:cs="仿宋"/>
          <w:sz w:val="24"/>
          <w:szCs w:val="24"/>
        </w:rPr>
        <w:t>。</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4、报名地点：</w:t>
      </w:r>
      <w:r>
        <w:rPr>
          <w:rFonts w:hint="eastAsia" w:ascii="仿宋" w:hAnsi="仿宋" w:eastAsia="仿宋" w:cs="仿宋"/>
          <w:sz w:val="24"/>
          <w:szCs w:val="24"/>
          <w:u w:val="single"/>
        </w:rPr>
        <w:t>铜冠建筑安装股份有限公司五楼办公室，也可通过网络形式报名，将相关资料通过网络发给报名联系人。</w:t>
      </w:r>
    </w:p>
    <w:p>
      <w:pPr>
        <w:spacing w:line="360" w:lineRule="auto"/>
        <w:ind w:firstLine="480" w:firstLineChars="200"/>
        <w:rPr>
          <w:rFonts w:ascii="仿宋" w:hAnsi="仿宋" w:eastAsia="仿宋" w:cs="仿宋"/>
          <w:sz w:val="24"/>
          <w:szCs w:val="24"/>
          <w:u w:val="single"/>
        </w:rPr>
      </w:pPr>
      <w:r>
        <w:rPr>
          <w:rFonts w:hint="eastAsia" w:ascii="仿宋" w:hAnsi="仿宋" w:eastAsia="仿宋" w:cs="仿宋"/>
          <w:sz w:val="24"/>
          <w:szCs w:val="24"/>
        </w:rPr>
        <w:t>5、联 系 人：鹿文超（13856201829）</w:t>
      </w:r>
    </w:p>
    <w:p>
      <w:pPr>
        <w:tabs>
          <w:tab w:val="left" w:pos="720"/>
        </w:tabs>
        <w:spacing w:line="360" w:lineRule="auto"/>
        <w:jc w:val="center"/>
        <w:rPr>
          <w:rFonts w:ascii="仿宋_GB2312" w:hAnsi="宋体" w:eastAsia="仿宋_GB2312" w:cs="仿宋_GB2312"/>
          <w:b/>
          <w:bCs/>
          <w:sz w:val="24"/>
          <w:szCs w:val="24"/>
        </w:rPr>
      </w:pPr>
    </w:p>
    <w:p>
      <w:pPr>
        <w:tabs>
          <w:tab w:val="left" w:pos="720"/>
        </w:tabs>
        <w:spacing w:line="360" w:lineRule="auto"/>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四、投标人</w:t>
      </w:r>
    </w:p>
    <w:p>
      <w:pPr>
        <w:spacing w:line="360" w:lineRule="auto"/>
        <w:rPr>
          <w:rFonts w:ascii="仿宋_GB2312" w:hAnsi="仿宋_GB2312" w:eastAsia="仿宋_GB2312" w:cs="Times New Roman"/>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、业务范围包含办公用品、电脑、打印机采购。</w:t>
      </w:r>
    </w:p>
    <w:p>
      <w:pPr>
        <w:spacing w:line="360" w:lineRule="auto"/>
        <w:rPr>
          <w:rFonts w:ascii="仿宋_GB2312" w:hAnsi="仿宋_GB2312" w:eastAsia="仿宋_GB2312" w:cs="Times New Roman"/>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、报价项必须保证准确无误，供货时不得更改，须准确核对报价分项表，所报办公用品应与报价分项表中的货物名称、品牌、规格相符，含</w:t>
      </w:r>
      <w:r>
        <w:rPr>
          <w:rFonts w:ascii="仿宋_GB2312" w:hAnsi="仿宋_GB2312" w:eastAsia="仿宋_GB2312" w:cs="仿宋_GB2312"/>
          <w:sz w:val="24"/>
          <w:szCs w:val="24"/>
        </w:rPr>
        <w:t>13%</w:t>
      </w:r>
      <w:r>
        <w:rPr>
          <w:rFonts w:hint="eastAsia" w:ascii="仿宋_GB2312" w:hAnsi="仿宋_GB2312" w:eastAsia="仿宋_GB2312" w:cs="仿宋_GB2312"/>
          <w:sz w:val="24"/>
          <w:szCs w:val="24"/>
        </w:rPr>
        <w:t>税价，并合计总价。否则视为无效报价。</w:t>
      </w:r>
    </w:p>
    <w:p>
      <w:pPr>
        <w:spacing w:line="360" w:lineRule="auto"/>
        <w:rPr>
          <w:rFonts w:ascii="仿宋_GB2312" w:hAnsi="仿宋_GB2312" w:eastAsia="仿宋_GB2312" w:cs="Times New Roman"/>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、如有异议，请及时联络确认，如需修改，事先须经需方同意方可，不按本要求报价则视为无效报价。</w:t>
      </w:r>
    </w:p>
    <w:p>
      <w:pPr>
        <w:spacing w:line="360" w:lineRule="auto"/>
        <w:rPr>
          <w:rFonts w:ascii="仿宋_GB2312" w:hAnsi="仿宋_GB2312" w:eastAsia="仿宋_GB2312" w:cs="Times New Roman"/>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、运杂费用及运输方式：由卖方负责货物安全运输到达，运杂费由卖方负担。</w:t>
      </w:r>
    </w:p>
    <w:p>
      <w:pPr>
        <w:spacing w:line="360" w:lineRule="auto"/>
        <w:rPr>
          <w:rFonts w:ascii="仿宋_GB2312" w:hAnsi="仿宋_GB2312" w:eastAsia="仿宋_GB2312" w:cs="Times New Roman"/>
          <w:sz w:val="24"/>
          <w:szCs w:val="24"/>
        </w:rPr>
      </w:pPr>
      <w:r>
        <w:rPr>
          <w:rFonts w:ascii="仿宋_GB2312" w:hAnsi="仿宋_GB2312" w:eastAsia="仿宋_GB2312" w:cs="仿宋_GB2312"/>
          <w:sz w:val="24"/>
          <w:szCs w:val="24"/>
        </w:rPr>
        <w:t>5</w:t>
      </w:r>
      <w:r>
        <w:rPr>
          <w:rFonts w:hint="eastAsia" w:ascii="仿宋_GB2312" w:hAnsi="仿宋_GB2312" w:eastAsia="仿宋_GB2312" w:cs="仿宋_GB2312"/>
          <w:sz w:val="24"/>
          <w:szCs w:val="24"/>
        </w:rPr>
        <w:t>、由于卖方供货不及时或质量问题影响使用的，卖方必须承担因此引起的一切维修费用和相关责任。</w:t>
      </w:r>
    </w:p>
    <w:p>
      <w:pPr>
        <w:spacing w:line="360" w:lineRule="auto"/>
        <w:ind w:firstLine="480" w:firstLineChars="200"/>
        <w:rPr>
          <w:rFonts w:ascii="仿宋_GB2312" w:hAnsi="仿宋_GB2312" w:eastAsia="仿宋_GB2312" w:cs="Times New Roman"/>
          <w:sz w:val="24"/>
          <w:szCs w:val="24"/>
        </w:rPr>
      </w:pPr>
      <w:r>
        <w:rPr>
          <w:rFonts w:ascii="仿宋_GB2312" w:hAnsi="仿宋_GB2312" w:eastAsia="仿宋_GB2312" w:cs="仿宋_GB2312"/>
          <w:sz w:val="24"/>
          <w:szCs w:val="24"/>
        </w:rPr>
        <w:t>6</w:t>
      </w:r>
      <w:r>
        <w:rPr>
          <w:rFonts w:hint="eastAsia" w:ascii="仿宋_GB2312" w:hAnsi="仿宋_GB2312" w:eastAsia="仿宋_GB2312" w:cs="仿宋_GB2312"/>
          <w:sz w:val="24"/>
          <w:szCs w:val="24"/>
        </w:rPr>
        <w:t>、货物到达交货地点后，由买方和卖方共同验收。若系卖方责任造成的缺件、不符合要求，卖方应立即予以调换或补齐。</w:t>
      </w:r>
    </w:p>
    <w:p>
      <w:pPr>
        <w:tabs>
          <w:tab w:val="left" w:pos="720"/>
        </w:tabs>
        <w:spacing w:line="360" w:lineRule="auto"/>
        <w:jc w:val="center"/>
        <w:rPr>
          <w:rFonts w:ascii="仿宋_GB2312" w:hAnsi="宋体" w:eastAsia="仿宋_GB2312" w:cs="仿宋_GB2312"/>
          <w:b/>
          <w:bCs/>
          <w:sz w:val="24"/>
          <w:szCs w:val="24"/>
        </w:rPr>
      </w:pPr>
    </w:p>
    <w:p>
      <w:pPr>
        <w:tabs>
          <w:tab w:val="left" w:pos="720"/>
        </w:tabs>
        <w:spacing w:line="360" w:lineRule="auto"/>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五、投标文件的组成</w:t>
      </w:r>
    </w:p>
    <w:p>
      <w:pPr>
        <w:spacing w:line="360" w:lineRule="auto"/>
        <w:ind w:firstLine="480" w:firstLineChars="200"/>
        <w:rPr>
          <w:rFonts w:ascii="仿宋_GB2312" w:hAnsi="仿宋_GB2312" w:eastAsia="仿宋_GB2312" w:cs="Times New Roman"/>
          <w:sz w:val="24"/>
          <w:szCs w:val="24"/>
        </w:rPr>
      </w:pPr>
      <w:r>
        <w:rPr>
          <w:rFonts w:hint="eastAsia" w:ascii="仿宋_GB2312" w:hAnsi="仿宋_GB2312" w:eastAsia="仿宋_GB2312" w:cs="仿宋_GB2312"/>
          <w:sz w:val="24"/>
          <w:szCs w:val="24"/>
        </w:rPr>
        <w:t>为保证投标书的规范性及统一性，投标人必须按规定的目录编写投标书。实际响应中如有必要，应由投标人对本目录未涉及的内容予以补充。</w:t>
      </w:r>
    </w:p>
    <w:p>
      <w:pPr>
        <w:spacing w:line="360" w:lineRule="auto"/>
        <w:ind w:firstLine="480" w:firstLineChars="200"/>
        <w:rPr>
          <w:rFonts w:ascii="仿宋_GB2312" w:hAnsi="仿宋_GB2312" w:eastAsia="仿宋_GB2312" w:cs="Times New Roman"/>
          <w:sz w:val="24"/>
          <w:szCs w:val="24"/>
        </w:rPr>
      </w:pPr>
      <w:r>
        <w:rPr>
          <w:rFonts w:hint="eastAsia" w:ascii="仿宋_GB2312" w:hAnsi="仿宋_GB2312" w:eastAsia="仿宋_GB2312" w:cs="仿宋_GB2312"/>
          <w:sz w:val="24"/>
          <w:szCs w:val="24"/>
        </w:rPr>
        <w:t>（</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）法定代表人授权书</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ascii="仿宋_GB2312" w:hAnsi="仿宋_GB2312" w:eastAsia="仿宋_GB2312" w:cs="仿宋_GB2312"/>
          <w:sz w:val="24"/>
          <w:szCs w:val="24"/>
        </w:rPr>
        <w:t>2</w:t>
      </w:r>
      <w:r>
        <w:rPr>
          <w:rFonts w:hint="eastAsia" w:ascii="仿宋_GB2312" w:hAnsi="仿宋_GB2312" w:eastAsia="仿宋_GB2312" w:cs="仿宋_GB2312"/>
          <w:sz w:val="24"/>
          <w:szCs w:val="24"/>
        </w:rPr>
        <w:t>）资格证明文件</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ascii="仿宋_GB2312" w:hAnsi="仿宋_GB2312" w:eastAsia="仿宋_GB2312" w:cs="仿宋_GB2312"/>
          <w:sz w:val="24"/>
          <w:szCs w:val="24"/>
        </w:rPr>
        <w:t>3</w:t>
      </w:r>
      <w:r>
        <w:rPr>
          <w:rFonts w:hint="eastAsia" w:ascii="仿宋_GB2312" w:hAnsi="仿宋_GB2312" w:eastAsia="仿宋_GB2312" w:cs="仿宋_GB2312"/>
          <w:sz w:val="24"/>
          <w:szCs w:val="24"/>
        </w:rPr>
        <w:t>）营业执照</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复印件、须加盖公章</w:t>
      </w:r>
      <w:r>
        <w:rPr>
          <w:rFonts w:ascii="仿宋_GB2312" w:hAnsi="仿宋_GB2312" w:eastAsia="仿宋_GB2312" w:cs="仿宋_GB2312"/>
          <w:sz w:val="24"/>
          <w:szCs w:val="24"/>
        </w:rPr>
        <w:t>)</w:t>
      </w:r>
    </w:p>
    <w:p>
      <w:pPr>
        <w:spacing w:line="360" w:lineRule="auto"/>
        <w:ind w:firstLine="480" w:firstLineChars="200"/>
        <w:rPr>
          <w:rFonts w:ascii="仿宋_GB2312" w:hAnsi="仿宋_GB2312" w:eastAsia="仿宋_GB2312" w:cs="Times New Roman"/>
          <w:sz w:val="24"/>
          <w:szCs w:val="24"/>
        </w:rPr>
      </w:pPr>
      <w:r>
        <w:rPr>
          <w:rFonts w:hint="eastAsia" w:ascii="仿宋_GB2312" w:hAnsi="仿宋_GB2312" w:eastAsia="仿宋_GB2312" w:cs="仿宋_GB2312"/>
          <w:sz w:val="24"/>
          <w:szCs w:val="24"/>
        </w:rPr>
        <w:t>投标文件应字迹清楚、内容齐全、不得涂改。如有修改，修改处须有法定代表人或其授权代表人印章。</w:t>
      </w:r>
    </w:p>
    <w:p>
      <w:pPr>
        <w:spacing w:line="360" w:lineRule="auto"/>
        <w:ind w:firstLine="480" w:firstLineChars="200"/>
        <w:rPr>
          <w:rFonts w:ascii="仿宋_GB2312" w:hAnsi="仿宋_GB2312" w:eastAsia="仿宋_GB2312" w:cs="Times New Roman"/>
          <w:sz w:val="24"/>
          <w:szCs w:val="24"/>
        </w:rPr>
      </w:pPr>
      <w:r>
        <w:rPr>
          <w:rFonts w:hint="eastAsia" w:ascii="仿宋_GB2312" w:hAnsi="仿宋_GB2312" w:eastAsia="仿宋_GB2312" w:cs="仿宋_GB2312"/>
          <w:sz w:val="24"/>
          <w:szCs w:val="24"/>
        </w:rPr>
        <w:t>如果投标书填报的内容资料不详，或没有提供招标文件中所要求的全部资料及数据，将会导致投标被拒绝。投标文件需密封完好，加盖公章，封面标注项目名称及包号。</w:t>
      </w:r>
    </w:p>
    <w:p>
      <w:pPr>
        <w:tabs>
          <w:tab w:val="left" w:pos="720"/>
        </w:tabs>
        <w:spacing w:line="360" w:lineRule="auto"/>
        <w:jc w:val="center"/>
        <w:rPr>
          <w:rFonts w:ascii="仿宋_GB2312" w:hAnsi="宋体" w:eastAsia="仿宋_GB2312" w:cs="仿宋_GB2312"/>
          <w:b/>
          <w:bCs/>
          <w:sz w:val="24"/>
          <w:szCs w:val="24"/>
        </w:rPr>
      </w:pPr>
    </w:p>
    <w:p>
      <w:pPr>
        <w:numPr>
          <w:ilvl w:val="0"/>
          <w:numId w:val="1"/>
        </w:numPr>
        <w:tabs>
          <w:tab w:val="left" w:pos="720"/>
        </w:tabs>
        <w:spacing w:line="360" w:lineRule="auto"/>
        <w:jc w:val="center"/>
        <w:rPr>
          <w:rFonts w:ascii="仿宋_GB2312" w:hAnsi="宋体" w:eastAsia="仿宋_GB2312" w:cs="仿宋_GB2312"/>
          <w:b/>
          <w:bCs/>
          <w:sz w:val="24"/>
          <w:szCs w:val="24"/>
        </w:rPr>
      </w:pPr>
      <w:r>
        <w:rPr>
          <w:rFonts w:hint="eastAsia" w:ascii="仿宋_GB2312" w:hAnsi="宋体" w:eastAsia="仿宋_GB2312" w:cs="仿宋_GB2312"/>
          <w:b/>
          <w:bCs/>
          <w:sz w:val="24"/>
          <w:szCs w:val="24"/>
        </w:rPr>
        <w:t>投标报价</w:t>
      </w:r>
    </w:p>
    <w:p>
      <w:pPr>
        <w:pStyle w:val="2"/>
        <w:ind w:leftChars="200" w:firstLine="0" w:firstLineChars="0"/>
      </w:pPr>
    </w:p>
    <w:p>
      <w:pPr>
        <w:spacing w:line="360" w:lineRule="auto"/>
        <w:ind w:firstLine="480" w:firstLineChars="200"/>
        <w:rPr>
          <w:rFonts w:ascii="仿宋_GB2312" w:hAnsi="仿宋_GB2312" w:eastAsia="仿宋_GB2312" w:cs="Times New Roman"/>
          <w:sz w:val="24"/>
          <w:szCs w:val="24"/>
        </w:rPr>
      </w:pPr>
      <w:r>
        <w:rPr>
          <w:rFonts w:hint="eastAsia" w:ascii="仿宋_GB2312" w:hAnsi="仿宋_GB2312" w:eastAsia="仿宋_GB2312" w:cs="仿宋_GB2312"/>
          <w:sz w:val="24"/>
          <w:szCs w:val="24"/>
        </w:rPr>
        <w:t>1、所有投标报价、货款结算均以人民币为计量单位。</w:t>
      </w:r>
    </w:p>
    <w:p>
      <w:pPr>
        <w:spacing w:line="360" w:lineRule="auto"/>
        <w:ind w:firstLine="480" w:firstLineChars="200"/>
        <w:rPr>
          <w:rFonts w:ascii="仿宋_GB2312" w:hAnsi="仿宋_GB2312" w:eastAsia="仿宋_GB2312" w:cs="Times New Roman"/>
          <w:sz w:val="24"/>
          <w:szCs w:val="24"/>
        </w:rPr>
      </w:pPr>
      <w:r>
        <w:rPr>
          <w:rFonts w:hint="eastAsia" w:ascii="仿宋_GB2312" w:hAnsi="仿宋_GB2312" w:eastAsia="仿宋_GB2312" w:cs="仿宋_GB2312"/>
          <w:sz w:val="24"/>
          <w:szCs w:val="24"/>
        </w:rPr>
        <w:t>2、投标报价为含税价，即标的物到达最终用户指定地点后开发票的价格。</w:t>
      </w:r>
    </w:p>
    <w:p>
      <w:pPr>
        <w:tabs>
          <w:tab w:val="left" w:pos="720"/>
        </w:tabs>
        <w:spacing w:line="360" w:lineRule="auto"/>
        <w:jc w:val="center"/>
        <w:rPr>
          <w:rFonts w:ascii="仿宋_GB2312" w:hAnsi="宋体" w:eastAsia="仿宋_GB2312" w:cs="仿宋_GB2312"/>
          <w:b/>
          <w:bCs/>
          <w:sz w:val="24"/>
          <w:szCs w:val="24"/>
        </w:rPr>
      </w:pPr>
    </w:p>
    <w:p>
      <w:pPr>
        <w:numPr>
          <w:ilvl w:val="0"/>
          <w:numId w:val="1"/>
        </w:numPr>
        <w:tabs>
          <w:tab w:val="left" w:pos="720"/>
        </w:tabs>
        <w:spacing w:line="360" w:lineRule="auto"/>
        <w:jc w:val="center"/>
      </w:pPr>
      <w:r>
        <w:rPr>
          <w:rFonts w:hint="eastAsia" w:ascii="仿宋_GB2312" w:hAnsi="宋体" w:eastAsia="仿宋_GB2312" w:cs="仿宋_GB2312"/>
          <w:b/>
          <w:bCs/>
          <w:sz w:val="24"/>
          <w:szCs w:val="24"/>
        </w:rPr>
        <w:t>开标评标</w:t>
      </w:r>
    </w:p>
    <w:p>
      <w:pPr>
        <w:pStyle w:val="2"/>
        <w:ind w:firstLine="480"/>
      </w:pPr>
    </w:p>
    <w:p>
      <w:pPr>
        <w:spacing w:line="360" w:lineRule="auto"/>
        <w:ind w:firstLine="480" w:firstLineChars="200"/>
        <w:rPr>
          <w:rFonts w:ascii="仿宋_GB2312" w:hAnsi="仿宋_GB2312" w:eastAsia="仿宋_GB2312" w:cs="Times New Roman"/>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、招标人按招标文件规定的时间、地点开标评标。</w:t>
      </w:r>
    </w:p>
    <w:p>
      <w:pPr>
        <w:spacing w:line="360" w:lineRule="auto"/>
        <w:ind w:firstLine="480" w:firstLineChars="200"/>
        <w:rPr>
          <w:rFonts w:ascii="仿宋_GB2312" w:hAnsi="仿宋_GB2312" w:eastAsia="仿宋_GB2312" w:cs="Times New Roman"/>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、评标原则</w:t>
      </w:r>
    </w:p>
    <w:p>
      <w:pPr>
        <w:tabs>
          <w:tab w:val="left" w:pos="720"/>
        </w:tabs>
        <w:spacing w:line="360" w:lineRule="auto"/>
        <w:ind w:firstLine="480" w:firstLineChars="200"/>
        <w:rPr>
          <w:rFonts w:ascii="仿宋_GB2312" w:hAnsi="仿宋_GB2312" w:eastAsia="仿宋_GB2312" w:cs="Times New Roman"/>
          <w:sz w:val="24"/>
          <w:szCs w:val="24"/>
        </w:rPr>
      </w:pPr>
      <w:r>
        <w:rPr>
          <w:rFonts w:hint="eastAsia" w:ascii="仿宋_GB2312" w:hAnsi="仿宋_GB2312" w:eastAsia="仿宋_GB2312" w:cs="仿宋_GB2312"/>
          <w:sz w:val="24"/>
          <w:szCs w:val="24"/>
        </w:rPr>
        <w:t>坚持“公开、公正、公平”的原则；</w:t>
      </w:r>
    </w:p>
    <w:p>
      <w:pPr>
        <w:tabs>
          <w:tab w:val="left" w:pos="720"/>
        </w:tabs>
        <w:spacing w:line="360" w:lineRule="auto"/>
        <w:ind w:firstLine="480" w:firstLineChars="200"/>
        <w:rPr>
          <w:rFonts w:ascii="仿宋_GB2312" w:hAnsi="仿宋_GB2312" w:eastAsia="仿宋_GB2312" w:cs="Times New Roman"/>
          <w:sz w:val="24"/>
          <w:szCs w:val="24"/>
        </w:rPr>
      </w:pPr>
      <w:r>
        <w:rPr>
          <w:rFonts w:hint="eastAsia" w:ascii="仿宋_GB2312" w:hAnsi="仿宋_GB2312" w:eastAsia="仿宋_GB2312" w:cs="仿宋_GB2312"/>
          <w:sz w:val="24"/>
          <w:szCs w:val="24"/>
        </w:rPr>
        <w:t>严格按照招标文件的要求和条件进行评标；</w:t>
      </w:r>
    </w:p>
    <w:p>
      <w:pPr>
        <w:tabs>
          <w:tab w:val="left" w:pos="720"/>
        </w:tabs>
        <w:spacing w:line="360" w:lineRule="auto"/>
        <w:ind w:firstLine="480" w:firstLineChars="200"/>
        <w:rPr>
          <w:rFonts w:ascii="仿宋_GB2312" w:hAnsi="仿宋_GB2312" w:eastAsia="仿宋_GB2312" w:cs="Times New Roman"/>
          <w:sz w:val="24"/>
          <w:szCs w:val="24"/>
        </w:rPr>
      </w:pPr>
      <w:r>
        <w:rPr>
          <w:rFonts w:hint="eastAsia" w:ascii="仿宋_GB2312" w:hAnsi="仿宋_GB2312" w:eastAsia="仿宋_GB2312" w:cs="仿宋_GB2312"/>
          <w:sz w:val="24"/>
          <w:szCs w:val="24"/>
        </w:rPr>
        <w:t>评标小组将只对确定为实质上响应招标文件要求的投标进行评价和比较；</w:t>
      </w:r>
    </w:p>
    <w:p>
      <w:pPr>
        <w:spacing w:line="360" w:lineRule="auto"/>
        <w:ind w:firstLine="480" w:firstLineChars="200"/>
        <w:rPr>
          <w:rFonts w:ascii="仿宋_GB2312" w:hAnsi="仿宋_GB2312" w:eastAsia="仿宋_GB2312" w:cs="Times New Roman"/>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、评标的方法：</w:t>
      </w:r>
    </w:p>
    <w:p>
      <w:pPr>
        <w:spacing w:line="360" w:lineRule="auto"/>
        <w:ind w:firstLine="480" w:firstLineChars="200"/>
        <w:rPr>
          <w:rFonts w:ascii="仿宋_GB2312" w:hAnsi="仿宋_GB2312" w:eastAsia="仿宋_GB2312" w:cs="Times New Roman"/>
          <w:sz w:val="24"/>
          <w:szCs w:val="24"/>
        </w:rPr>
      </w:pPr>
      <w:r>
        <w:rPr>
          <w:rFonts w:hint="eastAsia" w:ascii="仿宋_GB2312" w:hAnsi="仿宋_GB2312" w:eastAsia="仿宋_GB2312" w:cs="仿宋_GB2312"/>
          <w:sz w:val="24"/>
          <w:szCs w:val="24"/>
        </w:rPr>
        <w:t>以投标单价合计总价最低者依次排序，各取报价最低的两名作为</w:t>
      </w:r>
      <w:r>
        <w:rPr>
          <w:rFonts w:ascii="仿宋_GB2312" w:hAnsi="仿宋_GB2312" w:eastAsia="仿宋_GB2312" w:cs="仿宋_GB2312"/>
          <w:sz w:val="24"/>
          <w:szCs w:val="24"/>
        </w:rPr>
        <w:t>202</w:t>
      </w:r>
      <w:r>
        <w:rPr>
          <w:rFonts w:hint="eastAsia" w:ascii="仿宋_GB2312" w:hAnsi="仿宋_GB2312" w:eastAsia="仿宋_GB2312" w:cs="仿宋_GB2312"/>
          <w:sz w:val="24"/>
          <w:szCs w:val="24"/>
        </w:rPr>
        <w:t>3年度供应商。</w:t>
      </w:r>
    </w:p>
    <w:p>
      <w:pPr>
        <w:spacing w:line="360" w:lineRule="auto"/>
        <w:ind w:firstLine="480" w:firstLineChars="200"/>
        <w:rPr>
          <w:rFonts w:ascii="仿宋_GB2312" w:hAnsi="仿宋_GB2312" w:eastAsia="仿宋_GB2312" w:cs="Times New Roman"/>
          <w:sz w:val="24"/>
          <w:szCs w:val="24"/>
        </w:rPr>
      </w:pPr>
      <w:r>
        <w:rPr>
          <w:rFonts w:hint="eastAsia" w:ascii="仿宋_GB2312" w:hAnsi="仿宋_GB2312" w:eastAsia="仿宋_GB2312" w:cs="仿宋_GB2312"/>
          <w:sz w:val="24"/>
          <w:szCs w:val="24"/>
        </w:rPr>
        <w:t>招标人定标后，以书面形式通知中标者。</w:t>
      </w:r>
    </w:p>
    <w:p>
      <w:pPr>
        <w:spacing w:line="360" w:lineRule="auto"/>
        <w:jc w:val="center"/>
        <w:rPr>
          <w:rFonts w:ascii="仿宋_GB2312" w:hAnsi="宋体" w:eastAsia="仿宋_GB2312" w:cs="仿宋_GB2312"/>
          <w:b/>
          <w:bCs/>
          <w:sz w:val="24"/>
          <w:szCs w:val="24"/>
        </w:rPr>
      </w:pPr>
    </w:p>
    <w:p>
      <w:pPr>
        <w:spacing w:line="360" w:lineRule="auto"/>
        <w:jc w:val="center"/>
        <w:rPr>
          <w:rFonts w:ascii="仿宋_GB2312" w:hAnsi="宋体" w:eastAsia="仿宋_GB2312" w:cs="仿宋_GB2312"/>
          <w:b/>
          <w:bCs/>
          <w:sz w:val="24"/>
          <w:szCs w:val="24"/>
        </w:rPr>
      </w:pPr>
    </w:p>
    <w:p>
      <w:pPr>
        <w:spacing w:line="360" w:lineRule="auto"/>
        <w:jc w:val="center"/>
        <w:rPr>
          <w:rFonts w:ascii="仿宋_GB2312" w:hAnsi="宋体" w:eastAsia="仿宋_GB2312" w:cs="Times New Roman"/>
          <w:b/>
          <w:bCs/>
          <w:sz w:val="24"/>
          <w:szCs w:val="24"/>
        </w:rPr>
      </w:pPr>
      <w:r>
        <w:rPr>
          <w:rFonts w:hint="eastAsia" w:ascii="仿宋_GB2312" w:hAnsi="宋体" w:eastAsia="仿宋_GB2312" w:cs="仿宋_GB2312"/>
          <w:b/>
          <w:bCs/>
          <w:sz w:val="24"/>
          <w:szCs w:val="24"/>
        </w:rPr>
        <w:t>七、纪律和监督</w:t>
      </w:r>
    </w:p>
    <w:p>
      <w:pPr>
        <w:spacing w:line="360" w:lineRule="auto"/>
        <w:rPr>
          <w:rFonts w:ascii="仿宋_GB2312" w:hAnsi="宋体" w:eastAsia="仿宋_GB2312" w:cs="Times New Roman"/>
          <w:b/>
          <w:bCs/>
          <w:sz w:val="24"/>
          <w:szCs w:val="24"/>
        </w:rPr>
      </w:pPr>
    </w:p>
    <w:p>
      <w:pPr>
        <w:spacing w:line="360" w:lineRule="auto"/>
        <w:ind w:firstLine="480" w:firstLineChars="200"/>
        <w:rPr>
          <w:rFonts w:ascii="仿宋_GB2312" w:hAnsi="仿宋_GB2312" w:eastAsia="仿宋_GB2312" w:cs="Times New Roman"/>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、对招标人的纪律要求：招标人不得泄漏招标投标活动中应当保密的情况和资料，不得与投标人串通损害公司利益或者他人合法权益。</w:t>
      </w:r>
    </w:p>
    <w:p>
      <w:pPr>
        <w:spacing w:line="360" w:lineRule="auto"/>
        <w:ind w:firstLine="480" w:firstLineChars="200"/>
        <w:rPr>
          <w:rFonts w:ascii="仿宋_GB2312" w:hAnsi="仿宋_GB2312" w:eastAsia="仿宋_GB2312" w:cs="Times New Roman"/>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一经确认将取消其今后参加我公司招标的资格，列入黑名单。</w:t>
      </w:r>
    </w:p>
    <w:p>
      <w:pPr>
        <w:spacing w:line="360" w:lineRule="auto"/>
        <w:jc w:val="center"/>
        <w:rPr>
          <w:rFonts w:ascii="仿宋" w:hAnsi="仿宋" w:eastAsia="仿宋" w:cs="Times New Roman"/>
          <w:b/>
          <w:bCs/>
          <w:sz w:val="24"/>
          <w:szCs w:val="24"/>
        </w:rPr>
      </w:pPr>
    </w:p>
    <w:p>
      <w:pPr>
        <w:spacing w:line="360" w:lineRule="auto"/>
        <w:jc w:val="center"/>
        <w:rPr>
          <w:rFonts w:ascii="仿宋" w:hAnsi="仿宋" w:eastAsia="仿宋" w:cs="Times New Roman"/>
          <w:b/>
          <w:bCs/>
          <w:sz w:val="24"/>
          <w:szCs w:val="24"/>
        </w:rPr>
      </w:pPr>
    </w:p>
    <w:p>
      <w:pPr>
        <w:spacing w:line="360" w:lineRule="auto"/>
        <w:jc w:val="center"/>
        <w:rPr>
          <w:rFonts w:ascii="仿宋" w:hAnsi="仿宋" w:eastAsia="仿宋" w:cs="Times New Roman"/>
          <w:b/>
          <w:bCs/>
          <w:sz w:val="24"/>
          <w:szCs w:val="24"/>
        </w:rPr>
      </w:pPr>
    </w:p>
    <w:p>
      <w:pPr>
        <w:pStyle w:val="2"/>
        <w:ind w:firstLine="482"/>
        <w:rPr>
          <w:rFonts w:ascii="仿宋" w:hAnsi="仿宋" w:eastAsia="仿宋"/>
          <w:b/>
          <w:bCs/>
          <w:szCs w:val="24"/>
        </w:rPr>
      </w:pPr>
    </w:p>
    <w:p>
      <w:pPr>
        <w:pStyle w:val="2"/>
        <w:ind w:firstLine="482"/>
        <w:rPr>
          <w:rFonts w:ascii="仿宋" w:hAnsi="仿宋" w:eastAsia="仿宋"/>
          <w:b/>
          <w:bCs/>
          <w:szCs w:val="24"/>
        </w:rPr>
      </w:pPr>
    </w:p>
    <w:p>
      <w:pPr>
        <w:pStyle w:val="2"/>
        <w:ind w:firstLine="482"/>
        <w:rPr>
          <w:rFonts w:ascii="仿宋" w:hAnsi="仿宋" w:eastAsia="仿宋"/>
          <w:b/>
          <w:bCs/>
          <w:szCs w:val="24"/>
        </w:rPr>
      </w:pPr>
    </w:p>
    <w:p>
      <w:pPr>
        <w:pStyle w:val="2"/>
        <w:ind w:firstLine="482"/>
        <w:rPr>
          <w:rFonts w:ascii="仿宋" w:hAnsi="仿宋" w:eastAsia="仿宋"/>
          <w:b/>
          <w:bCs/>
          <w:szCs w:val="24"/>
        </w:rPr>
      </w:pPr>
    </w:p>
    <w:p>
      <w:pPr>
        <w:pStyle w:val="2"/>
        <w:ind w:firstLine="482"/>
        <w:rPr>
          <w:rFonts w:ascii="仿宋" w:hAnsi="仿宋" w:eastAsia="仿宋"/>
          <w:b/>
          <w:bCs/>
          <w:szCs w:val="24"/>
        </w:rPr>
      </w:pPr>
    </w:p>
    <w:p>
      <w:pPr>
        <w:pStyle w:val="2"/>
        <w:ind w:firstLine="482"/>
        <w:rPr>
          <w:rFonts w:ascii="仿宋" w:hAnsi="仿宋" w:eastAsia="仿宋"/>
          <w:b/>
          <w:bCs/>
          <w:szCs w:val="24"/>
        </w:rPr>
      </w:pPr>
    </w:p>
    <w:p>
      <w:pPr>
        <w:pStyle w:val="2"/>
        <w:ind w:firstLine="482"/>
        <w:rPr>
          <w:rFonts w:ascii="仿宋" w:hAnsi="仿宋" w:eastAsia="仿宋"/>
          <w:b/>
          <w:bCs/>
          <w:szCs w:val="24"/>
        </w:rPr>
      </w:pPr>
    </w:p>
    <w:p>
      <w:pPr>
        <w:pStyle w:val="2"/>
        <w:ind w:firstLine="482"/>
        <w:rPr>
          <w:rFonts w:ascii="仿宋" w:hAnsi="仿宋" w:eastAsia="仿宋"/>
          <w:b/>
          <w:bCs/>
          <w:szCs w:val="24"/>
        </w:rPr>
      </w:pPr>
    </w:p>
    <w:p>
      <w:pPr>
        <w:pStyle w:val="2"/>
        <w:ind w:firstLine="482"/>
        <w:rPr>
          <w:rFonts w:ascii="仿宋" w:hAnsi="仿宋" w:eastAsia="仿宋"/>
          <w:b/>
          <w:bCs/>
          <w:szCs w:val="24"/>
        </w:rPr>
      </w:pPr>
    </w:p>
    <w:p>
      <w:pPr>
        <w:pStyle w:val="2"/>
        <w:ind w:firstLine="482"/>
        <w:rPr>
          <w:rFonts w:ascii="仿宋" w:hAnsi="仿宋" w:eastAsia="仿宋"/>
          <w:b/>
          <w:bCs/>
          <w:szCs w:val="24"/>
        </w:rPr>
      </w:pPr>
    </w:p>
    <w:p>
      <w:pPr>
        <w:pStyle w:val="2"/>
        <w:ind w:firstLine="482"/>
        <w:rPr>
          <w:rFonts w:ascii="仿宋" w:hAnsi="仿宋" w:eastAsia="仿宋"/>
          <w:b/>
          <w:bCs/>
          <w:szCs w:val="24"/>
        </w:rPr>
      </w:pPr>
    </w:p>
    <w:p>
      <w:pPr>
        <w:spacing w:line="360" w:lineRule="auto"/>
        <w:jc w:val="center"/>
        <w:rPr>
          <w:rFonts w:ascii="仿宋" w:hAnsi="仿宋" w:eastAsia="仿宋" w:cs="仿宋"/>
          <w:b/>
          <w:bCs/>
          <w:sz w:val="24"/>
          <w:szCs w:val="24"/>
        </w:rPr>
      </w:pPr>
    </w:p>
    <w:p>
      <w:pPr>
        <w:spacing w:line="360" w:lineRule="auto"/>
        <w:jc w:val="center"/>
        <w:rPr>
          <w:rFonts w:ascii="仿宋" w:hAnsi="仿宋" w:eastAsia="仿宋" w:cs="仿宋"/>
          <w:b/>
          <w:bCs/>
          <w:sz w:val="24"/>
          <w:szCs w:val="24"/>
        </w:rPr>
      </w:pPr>
    </w:p>
    <w:p>
      <w:pPr>
        <w:spacing w:line="360" w:lineRule="auto"/>
        <w:jc w:val="center"/>
        <w:rPr>
          <w:rFonts w:ascii="仿宋" w:hAnsi="仿宋" w:eastAsia="仿宋" w:cs="Times New Roman"/>
          <w:b/>
          <w:bCs/>
          <w:sz w:val="24"/>
          <w:szCs w:val="24"/>
        </w:rPr>
      </w:pPr>
      <w:r>
        <w:rPr>
          <w:rFonts w:hint="eastAsia" w:ascii="仿宋" w:hAnsi="仿宋" w:eastAsia="仿宋" w:cs="仿宋"/>
          <w:b/>
          <w:bCs/>
          <w:sz w:val="24"/>
          <w:szCs w:val="24"/>
        </w:rPr>
        <w:t>法定代表人授权书</w:t>
      </w:r>
    </w:p>
    <w:p>
      <w:pPr>
        <w:spacing w:line="360" w:lineRule="auto"/>
        <w:jc w:val="center"/>
        <w:rPr>
          <w:rFonts w:ascii="仿宋" w:hAnsi="仿宋" w:eastAsia="仿宋" w:cs="Times New Roman"/>
          <w:b/>
          <w:bCs/>
          <w:sz w:val="24"/>
          <w:szCs w:val="24"/>
        </w:rPr>
      </w:pPr>
    </w:p>
    <w:p>
      <w:pPr>
        <w:pStyle w:val="14"/>
        <w:spacing w:line="360" w:lineRule="auto"/>
        <w:rPr>
          <w:rFonts w:cs="Times New Roman"/>
        </w:rPr>
      </w:pPr>
    </w:p>
    <w:p>
      <w:pPr>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本授权书声明：我系的法定代表人，现授权委托为本公司合理代表人，就</w:t>
      </w:r>
      <w:r>
        <w:rPr>
          <w:rFonts w:hint="eastAsia" w:ascii="仿宋" w:hAnsi="仿宋" w:eastAsia="仿宋" w:cs="仿宋"/>
          <w:sz w:val="24"/>
          <w:szCs w:val="24"/>
          <w:u w:val="single"/>
        </w:rPr>
        <w:t>铜冠建安公司“办公用品合格供应商招标”</w:t>
      </w:r>
      <w:r>
        <w:rPr>
          <w:rFonts w:hint="eastAsia" w:ascii="仿宋" w:hAnsi="仿宋" w:eastAsia="仿宋" w:cs="仿宋"/>
          <w:sz w:val="24"/>
          <w:szCs w:val="24"/>
        </w:rPr>
        <w:t>的招标产品投标，以本公司名义处理一切与之有关的事务。</w:t>
      </w:r>
    </w:p>
    <w:p>
      <w:pPr>
        <w:spacing w:before="156" w:beforeLines="50" w:after="156" w:afterLines="50" w:line="360" w:lineRule="auto"/>
        <w:ind w:firstLine="480" w:firstLineChars="200"/>
        <w:rPr>
          <w:rFonts w:ascii="宋体" w:cs="Times New Roman"/>
          <w:sz w:val="24"/>
          <w:szCs w:val="24"/>
        </w:rPr>
      </w:pPr>
    </w:p>
    <w:p>
      <w:pPr>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本授权书于</w:t>
      </w:r>
      <w:r>
        <w:rPr>
          <w:rFonts w:ascii="仿宋" w:hAnsi="仿宋" w:eastAsia="仿宋" w:cs="仿宋"/>
          <w:sz w:val="24"/>
          <w:szCs w:val="24"/>
        </w:rPr>
        <w:t>______</w:t>
      </w:r>
      <w:r>
        <w:rPr>
          <w:rFonts w:hint="eastAsia" w:ascii="仿宋" w:hAnsi="仿宋" w:eastAsia="仿宋" w:cs="仿宋"/>
          <w:sz w:val="24"/>
          <w:szCs w:val="24"/>
        </w:rPr>
        <w:t>年</w:t>
      </w:r>
      <w:r>
        <w:rPr>
          <w:rFonts w:ascii="仿宋" w:hAnsi="仿宋" w:eastAsia="仿宋" w:cs="仿宋"/>
          <w:sz w:val="24"/>
          <w:szCs w:val="24"/>
        </w:rPr>
        <w:t>___</w:t>
      </w:r>
      <w:r>
        <w:rPr>
          <w:rFonts w:hint="eastAsia" w:ascii="仿宋" w:hAnsi="仿宋" w:eastAsia="仿宋" w:cs="仿宋"/>
          <w:sz w:val="24"/>
          <w:szCs w:val="24"/>
        </w:rPr>
        <w:t>月</w:t>
      </w:r>
      <w:r>
        <w:rPr>
          <w:rFonts w:ascii="仿宋" w:hAnsi="仿宋" w:eastAsia="仿宋" w:cs="仿宋"/>
          <w:sz w:val="24"/>
          <w:szCs w:val="24"/>
        </w:rPr>
        <w:t>___</w:t>
      </w:r>
      <w:r>
        <w:rPr>
          <w:rFonts w:hint="eastAsia" w:ascii="仿宋" w:hAnsi="仿宋" w:eastAsia="仿宋" w:cs="仿宋"/>
          <w:sz w:val="24"/>
          <w:szCs w:val="24"/>
        </w:rPr>
        <w:t>日签字生效，特此声明。</w:t>
      </w:r>
    </w:p>
    <w:p>
      <w:pPr>
        <w:spacing w:before="156" w:beforeLines="50" w:after="156" w:afterLines="50" w:line="360" w:lineRule="auto"/>
        <w:ind w:firstLine="480" w:firstLineChars="200"/>
        <w:rPr>
          <w:rFonts w:ascii="宋体" w:cs="Times New Roman"/>
          <w:sz w:val="24"/>
          <w:szCs w:val="24"/>
        </w:rPr>
      </w:pPr>
    </w:p>
    <w:p>
      <w:pPr>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代理人情况：</w:t>
      </w:r>
    </w:p>
    <w:p>
      <w:pPr>
        <w:spacing w:before="156" w:beforeLines="50" w:after="156" w:afterLines="50" w:line="360" w:lineRule="auto"/>
        <w:ind w:firstLine="480" w:firstLineChars="200"/>
        <w:rPr>
          <w:rFonts w:ascii="宋体" w:cs="Times New Roman"/>
          <w:sz w:val="24"/>
          <w:szCs w:val="24"/>
        </w:rPr>
      </w:pP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姓名：</w:t>
      </w:r>
      <w:r>
        <w:rPr>
          <w:rFonts w:ascii="仿宋" w:hAnsi="仿宋" w:eastAsia="仿宋" w:cs="仿宋"/>
          <w:sz w:val="24"/>
          <w:szCs w:val="24"/>
        </w:rPr>
        <w:t xml:space="preserve">__________________  </w:t>
      </w:r>
    </w:p>
    <w:p>
      <w:pPr>
        <w:spacing w:line="360" w:lineRule="auto"/>
        <w:ind w:firstLine="480" w:firstLineChars="200"/>
        <w:rPr>
          <w:rFonts w:ascii="仿宋" w:hAnsi="仿宋" w:eastAsia="仿宋" w:cs="Times New Roman"/>
          <w:sz w:val="24"/>
          <w:szCs w:val="24"/>
        </w:rPr>
      </w:pP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电话：</w:t>
      </w:r>
      <w:r>
        <w:rPr>
          <w:rFonts w:ascii="仿宋" w:hAnsi="仿宋" w:eastAsia="仿宋" w:cs="仿宋"/>
          <w:sz w:val="24"/>
          <w:szCs w:val="24"/>
        </w:rPr>
        <w:t xml:space="preserve">__________________   </w:t>
      </w:r>
    </w:p>
    <w:p>
      <w:pPr>
        <w:spacing w:line="600" w:lineRule="exact"/>
        <w:ind w:firstLine="560" w:firstLineChars="200"/>
        <w:rPr>
          <w:rFonts w:ascii="仿宋" w:hAnsi="仿宋" w:eastAsia="仿宋" w:cs="Times New Roman"/>
          <w:sz w:val="28"/>
          <w:szCs w:val="28"/>
        </w:rPr>
      </w:pPr>
    </w:p>
    <w:p>
      <w:pPr>
        <w:pStyle w:val="2"/>
        <w:ind w:firstLine="560"/>
        <w:rPr>
          <w:rFonts w:ascii="仿宋" w:hAnsi="仿宋" w:eastAsia="仿宋"/>
          <w:sz w:val="28"/>
          <w:szCs w:val="28"/>
        </w:rPr>
      </w:pPr>
    </w:p>
    <w:p>
      <w:pPr>
        <w:pStyle w:val="2"/>
        <w:ind w:firstLine="560"/>
        <w:rPr>
          <w:rFonts w:ascii="仿宋" w:hAnsi="仿宋" w:eastAsia="仿宋"/>
          <w:sz w:val="28"/>
          <w:szCs w:val="28"/>
        </w:rPr>
      </w:pPr>
    </w:p>
    <w:p>
      <w:pPr>
        <w:spacing w:line="600" w:lineRule="exact"/>
        <w:ind w:firstLine="560" w:firstLineChars="200"/>
        <w:rPr>
          <w:rFonts w:ascii="仿宋_GB2312" w:hAnsi="仿宋_GB2312" w:eastAsia="仿宋_GB2312" w:cs="Times New Roman"/>
          <w:sz w:val="28"/>
          <w:szCs w:val="28"/>
          <w:u w:val="single"/>
        </w:rPr>
      </w:pPr>
    </w:p>
    <w:tbl>
      <w:tblPr>
        <w:tblStyle w:val="6"/>
        <w:tblW w:w="17611" w:type="dxa"/>
        <w:tblInd w:w="-106" w:type="dxa"/>
        <w:tblLayout w:type="autofit"/>
        <w:tblCellMar>
          <w:top w:w="0" w:type="dxa"/>
          <w:left w:w="108" w:type="dxa"/>
          <w:bottom w:w="0" w:type="dxa"/>
          <w:right w:w="108" w:type="dxa"/>
        </w:tblCellMar>
      </w:tblPr>
      <w:tblGrid>
        <w:gridCol w:w="3758"/>
        <w:gridCol w:w="2693"/>
        <w:gridCol w:w="703"/>
        <w:gridCol w:w="573"/>
        <w:gridCol w:w="1139"/>
        <w:gridCol w:w="3569"/>
        <w:gridCol w:w="1679"/>
        <w:gridCol w:w="3497"/>
      </w:tblGrid>
      <w:tr>
        <w:tblPrEx>
          <w:tblCellMar>
            <w:top w:w="0" w:type="dxa"/>
            <w:left w:w="108" w:type="dxa"/>
            <w:bottom w:w="0" w:type="dxa"/>
            <w:right w:w="108" w:type="dxa"/>
          </w:tblCellMar>
        </w:tblPrEx>
        <w:trPr>
          <w:trHeight w:val="350" w:hRule="atLeast"/>
        </w:trPr>
        <w:tc>
          <w:tcPr>
            <w:tcW w:w="7154" w:type="dxa"/>
            <w:gridSpan w:val="3"/>
            <w:tcBorders>
              <w:top w:val="nil"/>
              <w:left w:val="nil"/>
              <w:bottom w:val="nil"/>
              <w:right w:val="nil"/>
            </w:tcBorders>
            <w:noWrap/>
            <w:vAlign w:val="center"/>
          </w:tcPr>
          <w:p>
            <w:pPr>
              <w:widowControl/>
              <w:jc w:val="left"/>
              <w:rPr>
                <w:rFonts w:ascii="宋体" w:cs="Times New Roman"/>
                <w:color w:val="000000"/>
                <w:kern w:val="0"/>
                <w:sz w:val="28"/>
                <w:szCs w:val="28"/>
              </w:rPr>
            </w:pPr>
          </w:p>
          <w:p>
            <w:pPr>
              <w:widowControl/>
              <w:jc w:val="left"/>
              <w:rPr>
                <w:rFonts w:ascii="宋体" w:cs="Times New Roman"/>
                <w:color w:val="000000"/>
                <w:kern w:val="0"/>
                <w:sz w:val="28"/>
                <w:szCs w:val="28"/>
              </w:rPr>
            </w:pPr>
          </w:p>
          <w:p>
            <w:pPr>
              <w:widowControl/>
              <w:jc w:val="left"/>
              <w:rPr>
                <w:rFonts w:ascii="宋体" w:cs="Times New Roman"/>
                <w:color w:val="000000"/>
                <w:kern w:val="0"/>
                <w:sz w:val="28"/>
                <w:szCs w:val="28"/>
              </w:rPr>
            </w:pPr>
          </w:p>
          <w:p>
            <w:pPr>
              <w:widowControl/>
              <w:jc w:val="left"/>
              <w:rPr>
                <w:rFonts w:ascii="宋体" w:cs="Times New Roman"/>
                <w:color w:val="000000"/>
                <w:kern w:val="0"/>
                <w:sz w:val="28"/>
                <w:szCs w:val="28"/>
              </w:rPr>
            </w:pPr>
          </w:p>
        </w:tc>
        <w:tc>
          <w:tcPr>
            <w:tcW w:w="5281" w:type="dxa"/>
            <w:gridSpan w:val="3"/>
            <w:tcBorders>
              <w:top w:val="nil"/>
              <w:left w:val="nil"/>
              <w:bottom w:val="nil"/>
              <w:right w:val="nil"/>
            </w:tcBorders>
            <w:noWrap/>
            <w:vAlign w:val="center"/>
          </w:tcPr>
          <w:p>
            <w:pPr>
              <w:widowControl/>
              <w:jc w:val="left"/>
              <w:rPr>
                <w:rFonts w:ascii="宋体" w:cs="Times New Roman"/>
                <w:color w:val="000000"/>
                <w:kern w:val="0"/>
                <w:sz w:val="22"/>
              </w:rPr>
            </w:pPr>
          </w:p>
        </w:tc>
        <w:tc>
          <w:tcPr>
            <w:tcW w:w="1679" w:type="dxa"/>
            <w:tcBorders>
              <w:top w:val="nil"/>
              <w:left w:val="nil"/>
              <w:bottom w:val="nil"/>
              <w:right w:val="nil"/>
            </w:tcBorders>
            <w:noWrap/>
            <w:vAlign w:val="center"/>
          </w:tcPr>
          <w:p>
            <w:pPr>
              <w:widowControl/>
              <w:jc w:val="left"/>
              <w:rPr>
                <w:rFonts w:ascii="宋体" w:cs="Times New Roman"/>
                <w:color w:val="000000"/>
                <w:kern w:val="0"/>
                <w:sz w:val="22"/>
              </w:rPr>
            </w:pPr>
          </w:p>
        </w:tc>
        <w:tc>
          <w:tcPr>
            <w:tcW w:w="3497" w:type="dxa"/>
            <w:tcBorders>
              <w:top w:val="nil"/>
              <w:left w:val="nil"/>
              <w:bottom w:val="nil"/>
              <w:right w:val="nil"/>
            </w:tcBorders>
            <w:noWrap/>
            <w:vAlign w:val="center"/>
          </w:tcPr>
          <w:p>
            <w:pPr>
              <w:widowControl/>
              <w:jc w:val="left"/>
              <w:rPr>
                <w:rFonts w:ascii="宋体" w:cs="Times New Roman"/>
                <w:color w:val="000000"/>
                <w:kern w:val="0"/>
                <w:sz w:val="22"/>
              </w:rPr>
            </w:pPr>
          </w:p>
        </w:tc>
      </w:tr>
      <w:tr>
        <w:tblPrEx>
          <w:tblCellMar>
            <w:top w:w="0" w:type="dxa"/>
            <w:left w:w="108" w:type="dxa"/>
            <w:bottom w:w="0" w:type="dxa"/>
            <w:right w:w="108" w:type="dxa"/>
          </w:tblCellMar>
        </w:tblPrEx>
        <w:trPr>
          <w:gridAfter w:val="3"/>
          <w:wAfter w:w="8745" w:type="dxa"/>
          <w:trHeight w:val="460" w:hRule="atLeast"/>
        </w:trPr>
        <w:tc>
          <w:tcPr>
            <w:tcW w:w="8866" w:type="dxa"/>
            <w:gridSpan w:val="5"/>
            <w:tcBorders>
              <w:top w:val="nil"/>
              <w:left w:val="nil"/>
              <w:bottom w:val="single" w:color="auto" w:sz="4" w:space="0"/>
              <w:right w:val="nil"/>
            </w:tcBorders>
            <w:noWrap/>
            <w:vAlign w:val="center"/>
          </w:tcPr>
          <w:p>
            <w:pPr>
              <w:widowControl/>
              <w:jc w:val="center"/>
              <w:rPr>
                <w:rFonts w:ascii="宋体" w:hAnsi="宋体" w:cs="宋体"/>
                <w:b/>
                <w:bCs/>
                <w:color w:val="000000"/>
                <w:kern w:val="0"/>
                <w:sz w:val="28"/>
                <w:szCs w:val="28"/>
              </w:rPr>
            </w:pPr>
          </w:p>
          <w:p>
            <w:pPr>
              <w:widowControl/>
              <w:jc w:val="center"/>
              <w:rPr>
                <w:rFonts w:ascii="宋体" w:cs="Times New Roman"/>
                <w:b/>
                <w:bCs/>
                <w:color w:val="000000"/>
                <w:kern w:val="0"/>
                <w:sz w:val="28"/>
                <w:szCs w:val="28"/>
              </w:rPr>
            </w:pPr>
            <w:r>
              <w:rPr>
                <w:rFonts w:hint="eastAsia" w:ascii="宋体" w:hAnsi="宋体" w:cs="宋体"/>
                <w:b/>
                <w:bCs/>
                <w:color w:val="000000"/>
                <w:kern w:val="0"/>
                <w:sz w:val="28"/>
                <w:szCs w:val="28"/>
              </w:rPr>
              <w:t>打印复印黑白一体机报价表</w:t>
            </w:r>
          </w:p>
        </w:tc>
      </w:tr>
      <w:tr>
        <w:tblPrEx>
          <w:tblCellMar>
            <w:top w:w="0" w:type="dxa"/>
            <w:left w:w="108" w:type="dxa"/>
            <w:bottom w:w="0" w:type="dxa"/>
            <w:right w:w="108" w:type="dxa"/>
          </w:tblCellMar>
        </w:tblPrEx>
        <w:trPr>
          <w:gridAfter w:val="3"/>
          <w:wAfter w:w="8745" w:type="dxa"/>
          <w:trHeight w:val="600" w:hRule="atLeast"/>
        </w:trPr>
        <w:tc>
          <w:tcPr>
            <w:tcW w:w="3758" w:type="dxa"/>
            <w:tcBorders>
              <w:top w:val="nil"/>
              <w:left w:val="single" w:color="auto" w:sz="4" w:space="0"/>
              <w:bottom w:val="nil"/>
              <w:right w:val="single" w:color="auto" w:sz="4" w:space="0"/>
            </w:tcBorders>
            <w:noWrap/>
            <w:vAlign w:val="center"/>
          </w:tcPr>
          <w:p>
            <w:pPr>
              <w:widowControl/>
              <w:jc w:val="center"/>
              <w:rPr>
                <w:rFonts w:ascii="宋体" w:cs="Times New Roman"/>
                <w:b/>
                <w:bCs/>
                <w:kern w:val="0"/>
                <w:sz w:val="24"/>
                <w:szCs w:val="24"/>
              </w:rPr>
            </w:pPr>
            <w:r>
              <w:rPr>
                <w:rFonts w:hint="eastAsia" w:ascii="宋体" w:hAnsi="宋体" w:cs="宋体"/>
                <w:b/>
                <w:bCs/>
                <w:kern w:val="0"/>
                <w:sz w:val="24"/>
                <w:szCs w:val="24"/>
              </w:rPr>
              <w:t>参数要求</w:t>
            </w:r>
          </w:p>
        </w:tc>
        <w:tc>
          <w:tcPr>
            <w:tcW w:w="2693" w:type="dxa"/>
            <w:tcBorders>
              <w:top w:val="nil"/>
              <w:left w:val="nil"/>
              <w:bottom w:val="nil"/>
              <w:right w:val="single" w:color="auto" w:sz="4" w:space="0"/>
            </w:tcBorders>
            <w:vAlign w:val="center"/>
          </w:tcPr>
          <w:p>
            <w:pPr>
              <w:widowControl/>
              <w:jc w:val="center"/>
              <w:rPr>
                <w:rFonts w:ascii="宋体" w:cs="Times New Roman"/>
                <w:b/>
                <w:bCs/>
                <w:kern w:val="0"/>
                <w:sz w:val="24"/>
                <w:szCs w:val="24"/>
              </w:rPr>
            </w:pPr>
            <w:r>
              <w:rPr>
                <w:rFonts w:hint="eastAsia" w:ascii="宋体" w:hAnsi="宋体" w:cs="宋体"/>
                <w:b/>
                <w:bCs/>
                <w:kern w:val="0"/>
                <w:sz w:val="24"/>
                <w:szCs w:val="24"/>
              </w:rPr>
              <w:t>投标参数</w:t>
            </w:r>
          </w:p>
        </w:tc>
        <w:tc>
          <w:tcPr>
            <w:tcW w:w="1276" w:type="dxa"/>
            <w:gridSpan w:val="2"/>
            <w:tcBorders>
              <w:top w:val="nil"/>
              <w:left w:val="nil"/>
              <w:bottom w:val="nil"/>
              <w:right w:val="single" w:color="auto" w:sz="4" w:space="0"/>
            </w:tcBorders>
            <w:vAlign w:val="center"/>
          </w:tcPr>
          <w:p>
            <w:pPr>
              <w:widowControl/>
              <w:jc w:val="center"/>
              <w:rPr>
                <w:rFonts w:ascii="宋体" w:cs="Times New Roman"/>
                <w:b/>
                <w:bCs/>
                <w:kern w:val="0"/>
                <w:sz w:val="24"/>
                <w:szCs w:val="24"/>
              </w:rPr>
            </w:pPr>
            <w:r>
              <w:rPr>
                <w:rFonts w:hint="eastAsia" w:ascii="宋体" w:hAnsi="宋体" w:cs="宋体"/>
                <w:b/>
                <w:bCs/>
                <w:kern w:val="0"/>
                <w:sz w:val="24"/>
                <w:szCs w:val="24"/>
              </w:rPr>
              <w:t>备注</w:t>
            </w:r>
          </w:p>
        </w:tc>
        <w:tc>
          <w:tcPr>
            <w:tcW w:w="1139" w:type="dxa"/>
            <w:tcBorders>
              <w:top w:val="nil"/>
              <w:left w:val="nil"/>
              <w:bottom w:val="single" w:color="auto" w:sz="4" w:space="0"/>
              <w:right w:val="single" w:color="auto" w:sz="4" w:space="0"/>
            </w:tcBorders>
            <w:vAlign w:val="center"/>
          </w:tcPr>
          <w:p>
            <w:pPr>
              <w:widowControl/>
              <w:jc w:val="center"/>
              <w:rPr>
                <w:rFonts w:ascii="宋体" w:cs="Times New Roman"/>
                <w:b/>
                <w:bCs/>
                <w:kern w:val="0"/>
                <w:sz w:val="24"/>
                <w:szCs w:val="24"/>
              </w:rPr>
            </w:pPr>
          </w:p>
        </w:tc>
      </w:tr>
      <w:tr>
        <w:tblPrEx>
          <w:tblCellMar>
            <w:top w:w="0" w:type="dxa"/>
            <w:left w:w="108" w:type="dxa"/>
            <w:bottom w:w="0" w:type="dxa"/>
            <w:right w:w="108" w:type="dxa"/>
          </w:tblCellMar>
        </w:tblPrEx>
        <w:trPr>
          <w:gridAfter w:val="3"/>
          <w:wAfter w:w="8745" w:type="dxa"/>
          <w:trHeight w:val="300" w:hRule="atLeast"/>
        </w:trPr>
        <w:tc>
          <w:tcPr>
            <w:tcW w:w="3758" w:type="dxa"/>
            <w:tcBorders>
              <w:top w:val="single" w:color="auto" w:sz="4" w:space="0"/>
              <w:left w:val="single" w:color="auto" w:sz="4" w:space="0"/>
              <w:bottom w:val="single" w:color="auto" w:sz="4" w:space="0"/>
              <w:right w:val="single" w:color="auto" w:sz="4" w:space="0"/>
            </w:tcBorders>
            <w:noWrap/>
            <w:vAlign w:val="center"/>
          </w:tcPr>
          <w:p>
            <w:pPr>
              <w:pStyle w:val="2"/>
              <w:ind w:left="0" w:firstLine="0" w:firstLineChars="0"/>
              <w:rPr>
                <w:rFonts w:ascii="宋体"/>
                <w:kern w:val="0"/>
                <w:szCs w:val="24"/>
              </w:rPr>
            </w:pPr>
            <w:r>
              <w:rPr>
                <w:rFonts w:hint="eastAsia"/>
              </w:rPr>
              <w:t>打印复印黑白一体机品牌型号</w:t>
            </w:r>
          </w:p>
        </w:tc>
        <w:tc>
          <w:tcPr>
            <w:tcW w:w="2693" w:type="dxa"/>
            <w:tcBorders>
              <w:top w:val="single" w:color="auto" w:sz="4" w:space="0"/>
              <w:left w:val="nil"/>
              <w:bottom w:val="single" w:color="auto" w:sz="4" w:space="0"/>
              <w:right w:val="single" w:color="auto" w:sz="4" w:space="0"/>
            </w:tcBorders>
            <w:noWrap/>
            <w:vAlign w:val="center"/>
          </w:tcPr>
          <w:p>
            <w:pPr>
              <w:widowControl/>
              <w:jc w:val="left"/>
              <w:rPr>
                <w:rFonts w:ascii="宋体" w:cs="Times New Roman"/>
                <w:kern w:val="0"/>
                <w:sz w:val="24"/>
                <w:szCs w:val="24"/>
              </w:rPr>
            </w:pPr>
          </w:p>
        </w:tc>
        <w:tc>
          <w:tcPr>
            <w:tcW w:w="1276" w:type="dxa"/>
            <w:gridSpan w:val="2"/>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4"/>
                <w:szCs w:val="24"/>
              </w:rPr>
            </w:pPr>
          </w:p>
        </w:tc>
        <w:tc>
          <w:tcPr>
            <w:tcW w:w="1139" w:type="dxa"/>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p>
        </w:tc>
      </w:tr>
      <w:tr>
        <w:tblPrEx>
          <w:tblCellMar>
            <w:top w:w="0" w:type="dxa"/>
            <w:left w:w="108" w:type="dxa"/>
            <w:bottom w:w="0" w:type="dxa"/>
            <w:right w:w="108" w:type="dxa"/>
          </w:tblCellMar>
        </w:tblPrEx>
        <w:trPr>
          <w:gridAfter w:val="3"/>
          <w:wAfter w:w="8745" w:type="dxa"/>
          <w:trHeight w:val="300" w:hRule="atLeast"/>
        </w:trPr>
        <w:tc>
          <w:tcPr>
            <w:tcW w:w="3758" w:type="dxa"/>
            <w:tcBorders>
              <w:top w:val="single" w:color="auto" w:sz="4" w:space="0"/>
              <w:left w:val="single" w:color="auto" w:sz="4" w:space="0"/>
              <w:bottom w:val="single" w:color="auto" w:sz="4" w:space="0"/>
              <w:right w:val="single" w:color="auto" w:sz="4" w:space="0"/>
            </w:tcBorders>
            <w:noWrap/>
            <w:vAlign w:val="center"/>
          </w:tcPr>
          <w:p>
            <w:pPr>
              <w:pStyle w:val="2"/>
              <w:ind w:left="0" w:firstLine="0" w:firstLineChars="0"/>
            </w:pPr>
            <w:r>
              <w:rPr>
                <w:rFonts w:hint="eastAsia"/>
              </w:rPr>
              <w:t>扫描要求：全彩色扫描仪</w:t>
            </w:r>
          </w:p>
        </w:tc>
        <w:tc>
          <w:tcPr>
            <w:tcW w:w="2693" w:type="dxa"/>
            <w:tcBorders>
              <w:top w:val="single" w:color="auto" w:sz="4" w:space="0"/>
              <w:left w:val="nil"/>
              <w:bottom w:val="single" w:color="auto" w:sz="4" w:space="0"/>
              <w:right w:val="single" w:color="auto" w:sz="4" w:space="0"/>
            </w:tcBorders>
            <w:noWrap/>
            <w:vAlign w:val="center"/>
          </w:tcPr>
          <w:p>
            <w:pPr>
              <w:widowControl/>
              <w:jc w:val="left"/>
              <w:rPr>
                <w:rFonts w:ascii="宋体" w:cs="Times New Roman"/>
                <w:kern w:val="0"/>
                <w:sz w:val="24"/>
                <w:szCs w:val="24"/>
              </w:rPr>
            </w:pPr>
          </w:p>
        </w:tc>
        <w:tc>
          <w:tcPr>
            <w:tcW w:w="1276" w:type="dxa"/>
            <w:gridSpan w:val="2"/>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 w:val="24"/>
                <w:szCs w:val="24"/>
              </w:rPr>
            </w:pPr>
          </w:p>
        </w:tc>
        <w:tc>
          <w:tcPr>
            <w:tcW w:w="1139" w:type="dxa"/>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p>
        </w:tc>
      </w:tr>
      <w:tr>
        <w:tblPrEx>
          <w:tblCellMar>
            <w:top w:w="0" w:type="dxa"/>
            <w:left w:w="108" w:type="dxa"/>
            <w:bottom w:w="0" w:type="dxa"/>
            <w:right w:w="108" w:type="dxa"/>
          </w:tblCellMar>
        </w:tblPrEx>
        <w:trPr>
          <w:gridAfter w:val="3"/>
          <w:wAfter w:w="8745" w:type="dxa"/>
          <w:trHeight w:val="300" w:hRule="atLeast"/>
        </w:trPr>
        <w:tc>
          <w:tcPr>
            <w:tcW w:w="3758" w:type="dxa"/>
            <w:tcBorders>
              <w:top w:val="nil"/>
              <w:left w:val="single" w:color="auto" w:sz="4" w:space="0"/>
              <w:bottom w:val="single" w:color="auto" w:sz="4" w:space="0"/>
              <w:right w:val="single" w:color="auto" w:sz="4" w:space="0"/>
            </w:tcBorders>
            <w:noWrap/>
            <w:vAlign w:val="center"/>
          </w:tcPr>
          <w:p>
            <w:pPr>
              <w:pStyle w:val="2"/>
              <w:ind w:left="0" w:firstLine="0" w:firstLineChars="0"/>
            </w:pPr>
            <w:r>
              <w:rPr>
                <w:rFonts w:hint="eastAsia"/>
              </w:rPr>
              <w:t>打印复印要求：黑白打印复印</w:t>
            </w:r>
          </w:p>
          <w:p>
            <w:pPr>
              <w:widowControl/>
              <w:jc w:val="left"/>
              <w:rPr>
                <w:rFonts w:ascii="宋体" w:cs="Times New Roman"/>
                <w:kern w:val="0"/>
                <w:sz w:val="24"/>
                <w:szCs w:val="24"/>
              </w:rPr>
            </w:pPr>
          </w:p>
        </w:tc>
        <w:tc>
          <w:tcPr>
            <w:tcW w:w="2693" w:type="dxa"/>
            <w:tcBorders>
              <w:top w:val="nil"/>
              <w:left w:val="nil"/>
              <w:bottom w:val="single" w:color="auto" w:sz="4" w:space="0"/>
              <w:right w:val="single" w:color="auto" w:sz="4" w:space="0"/>
            </w:tcBorders>
            <w:noWrap/>
            <w:vAlign w:val="center"/>
          </w:tcPr>
          <w:p>
            <w:pPr>
              <w:widowControl/>
              <w:jc w:val="left"/>
              <w:rPr>
                <w:rFonts w:ascii="宋体" w:cs="Times New Roman"/>
                <w:kern w:val="0"/>
                <w:sz w:val="24"/>
                <w:szCs w:val="24"/>
              </w:rPr>
            </w:pPr>
          </w:p>
        </w:tc>
        <w:tc>
          <w:tcPr>
            <w:tcW w:w="1276"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p>
        </w:tc>
        <w:tc>
          <w:tcPr>
            <w:tcW w:w="1139" w:type="dxa"/>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3758" w:type="dxa"/>
            <w:tcBorders>
              <w:top w:val="nil"/>
              <w:left w:val="single" w:color="auto" w:sz="4" w:space="0"/>
              <w:bottom w:val="single" w:color="auto" w:sz="4" w:space="0"/>
              <w:right w:val="single" w:color="auto" w:sz="4" w:space="0"/>
            </w:tcBorders>
            <w:noWrap/>
            <w:vAlign w:val="center"/>
          </w:tcPr>
          <w:p>
            <w:pPr>
              <w:pStyle w:val="2"/>
              <w:ind w:left="0" w:firstLine="0" w:firstLineChars="0"/>
            </w:pPr>
            <w:r>
              <w:rPr>
                <w:rFonts w:hint="eastAsia"/>
              </w:rPr>
              <w:t>纸张：最大纸张A3,且A3和A4分别配置纸盒；</w:t>
            </w:r>
          </w:p>
          <w:p>
            <w:pPr>
              <w:widowControl/>
              <w:jc w:val="left"/>
              <w:rPr>
                <w:rFonts w:ascii="宋体" w:hAnsi="宋体" w:cs="宋体"/>
                <w:kern w:val="0"/>
                <w:sz w:val="24"/>
                <w:szCs w:val="24"/>
              </w:rPr>
            </w:pPr>
          </w:p>
        </w:tc>
        <w:tc>
          <w:tcPr>
            <w:tcW w:w="2693"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p>
        </w:tc>
        <w:tc>
          <w:tcPr>
            <w:tcW w:w="1276"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p>
        </w:tc>
        <w:tc>
          <w:tcPr>
            <w:tcW w:w="113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p>
        </w:tc>
      </w:tr>
      <w:tr>
        <w:tblPrEx>
          <w:tblCellMar>
            <w:top w:w="0" w:type="dxa"/>
            <w:left w:w="108" w:type="dxa"/>
            <w:bottom w:w="0" w:type="dxa"/>
            <w:right w:w="108" w:type="dxa"/>
          </w:tblCellMar>
        </w:tblPrEx>
        <w:trPr>
          <w:gridAfter w:val="3"/>
          <w:wAfter w:w="8745" w:type="dxa"/>
          <w:trHeight w:val="300" w:hRule="atLeast"/>
        </w:trPr>
        <w:tc>
          <w:tcPr>
            <w:tcW w:w="3758" w:type="dxa"/>
            <w:tcBorders>
              <w:top w:val="nil"/>
              <w:left w:val="single" w:color="auto" w:sz="4" w:space="0"/>
              <w:bottom w:val="single" w:color="auto" w:sz="4" w:space="0"/>
              <w:right w:val="single" w:color="auto" w:sz="4" w:space="0"/>
            </w:tcBorders>
            <w:noWrap/>
            <w:vAlign w:val="center"/>
          </w:tcPr>
          <w:p>
            <w:pPr>
              <w:pStyle w:val="2"/>
              <w:ind w:left="0" w:firstLine="0" w:firstLineChars="0"/>
            </w:pPr>
            <w:r>
              <w:rPr>
                <w:rFonts w:hint="eastAsia"/>
              </w:rPr>
              <w:t>输稿器：双面翻转自动输稿器；</w:t>
            </w:r>
          </w:p>
          <w:p>
            <w:pPr>
              <w:widowControl/>
              <w:jc w:val="left"/>
              <w:rPr>
                <w:rFonts w:ascii="宋体" w:cs="Times New Roman"/>
                <w:kern w:val="0"/>
                <w:sz w:val="24"/>
                <w:szCs w:val="24"/>
              </w:rPr>
            </w:pPr>
          </w:p>
        </w:tc>
        <w:tc>
          <w:tcPr>
            <w:tcW w:w="2693" w:type="dxa"/>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p>
        </w:tc>
        <w:tc>
          <w:tcPr>
            <w:tcW w:w="1276"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p>
        </w:tc>
        <w:tc>
          <w:tcPr>
            <w:tcW w:w="1139" w:type="dxa"/>
            <w:tcBorders>
              <w:top w:val="nil"/>
              <w:left w:val="nil"/>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3758" w:type="dxa"/>
            <w:tcBorders>
              <w:top w:val="nil"/>
              <w:left w:val="single" w:color="auto" w:sz="4" w:space="0"/>
              <w:bottom w:val="single" w:color="auto" w:sz="4" w:space="0"/>
              <w:right w:val="single" w:color="auto" w:sz="4" w:space="0"/>
            </w:tcBorders>
            <w:noWrap/>
            <w:vAlign w:val="center"/>
          </w:tcPr>
          <w:p>
            <w:pPr>
              <w:pStyle w:val="2"/>
              <w:ind w:left="0" w:firstLine="0" w:firstLineChars="0"/>
            </w:pPr>
            <w:r>
              <w:rPr>
                <w:rFonts w:hint="eastAsia"/>
              </w:rPr>
              <w:t>分辨率：600*600D</w:t>
            </w:r>
            <w:r>
              <w:t>p</w:t>
            </w:r>
            <w:r>
              <w:rPr>
                <w:rFonts w:hint="eastAsia"/>
              </w:rPr>
              <w:t>i;</w:t>
            </w:r>
          </w:p>
          <w:p>
            <w:pPr>
              <w:widowControl/>
              <w:jc w:val="left"/>
              <w:rPr>
                <w:rFonts w:ascii="宋体" w:cs="Times New Roman"/>
                <w:kern w:val="0"/>
                <w:sz w:val="24"/>
                <w:szCs w:val="24"/>
              </w:rPr>
            </w:pPr>
          </w:p>
        </w:tc>
        <w:tc>
          <w:tcPr>
            <w:tcW w:w="2693" w:type="dxa"/>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p>
        </w:tc>
        <w:tc>
          <w:tcPr>
            <w:tcW w:w="1276"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p>
        </w:tc>
        <w:tc>
          <w:tcPr>
            <w:tcW w:w="1139" w:type="dxa"/>
            <w:tcBorders>
              <w:top w:val="nil"/>
              <w:left w:val="nil"/>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gridAfter w:val="3"/>
          <w:wAfter w:w="8745" w:type="dxa"/>
          <w:trHeight w:val="300" w:hRule="atLeast"/>
        </w:trPr>
        <w:tc>
          <w:tcPr>
            <w:tcW w:w="3758" w:type="dxa"/>
            <w:tcBorders>
              <w:top w:val="nil"/>
              <w:left w:val="single" w:color="auto" w:sz="4" w:space="0"/>
              <w:bottom w:val="single" w:color="auto" w:sz="4" w:space="0"/>
              <w:right w:val="single" w:color="auto" w:sz="4" w:space="0"/>
            </w:tcBorders>
            <w:noWrap/>
            <w:vAlign w:val="center"/>
          </w:tcPr>
          <w:p>
            <w:pPr>
              <w:pStyle w:val="2"/>
              <w:ind w:left="0" w:firstLine="0" w:firstLineChars="0"/>
            </w:pPr>
            <w:r>
              <w:rPr>
                <w:rFonts w:hint="eastAsia"/>
              </w:rPr>
              <w:t>打印速度：不低于20张/分钟。</w:t>
            </w:r>
          </w:p>
          <w:p>
            <w:pPr>
              <w:widowControl/>
              <w:jc w:val="left"/>
              <w:rPr>
                <w:rFonts w:ascii="宋体" w:cs="Times New Roman"/>
                <w:color w:val="000000"/>
                <w:kern w:val="0"/>
                <w:sz w:val="24"/>
                <w:szCs w:val="24"/>
              </w:rPr>
            </w:pPr>
          </w:p>
        </w:tc>
        <w:tc>
          <w:tcPr>
            <w:tcW w:w="2693" w:type="dxa"/>
            <w:tcBorders>
              <w:top w:val="nil"/>
              <w:left w:val="nil"/>
              <w:bottom w:val="single" w:color="auto" w:sz="4" w:space="0"/>
              <w:right w:val="single" w:color="auto" w:sz="4" w:space="0"/>
            </w:tcBorders>
            <w:noWrap/>
            <w:vAlign w:val="center"/>
          </w:tcPr>
          <w:p>
            <w:pPr>
              <w:widowControl/>
              <w:jc w:val="left"/>
              <w:rPr>
                <w:rFonts w:ascii="宋体" w:cs="Times New Roman"/>
                <w:color w:val="000000"/>
                <w:kern w:val="0"/>
                <w:sz w:val="24"/>
                <w:szCs w:val="24"/>
              </w:rPr>
            </w:pPr>
          </w:p>
        </w:tc>
        <w:tc>
          <w:tcPr>
            <w:tcW w:w="1276" w:type="dxa"/>
            <w:gridSpan w:val="2"/>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p>
        </w:tc>
        <w:tc>
          <w:tcPr>
            <w:tcW w:w="1139" w:type="dxa"/>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After w:val="3"/>
          <w:wAfter w:w="8745" w:type="dxa"/>
          <w:trHeight w:val="1176" w:hRule="atLeast"/>
        </w:trPr>
        <w:tc>
          <w:tcPr>
            <w:tcW w:w="3758"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color w:val="000000"/>
                <w:kern w:val="0"/>
                <w:sz w:val="24"/>
                <w:szCs w:val="24"/>
              </w:rPr>
            </w:pPr>
            <w:r>
              <w:rPr>
                <w:rFonts w:ascii="宋体" w:cs="Times New Roman"/>
                <w:b/>
                <w:color w:val="000000"/>
                <w:kern w:val="0"/>
                <w:sz w:val="24"/>
                <w:szCs w:val="24"/>
              </w:rPr>
              <w:t>投标报价：</w:t>
            </w:r>
          </w:p>
        </w:tc>
        <w:tc>
          <w:tcPr>
            <w:tcW w:w="2693" w:type="dxa"/>
            <w:tcBorders>
              <w:top w:val="nil"/>
              <w:left w:val="nil"/>
              <w:bottom w:val="single" w:color="auto" w:sz="4" w:space="0"/>
              <w:right w:val="single" w:color="auto" w:sz="4" w:space="0"/>
            </w:tcBorders>
            <w:noWrap/>
            <w:vAlign w:val="center"/>
          </w:tcPr>
          <w:p>
            <w:pPr>
              <w:widowControl/>
              <w:rPr>
                <w:rFonts w:ascii="宋体" w:cs="Times New Roman"/>
                <w:b/>
                <w:color w:val="000000"/>
                <w:kern w:val="0"/>
                <w:sz w:val="24"/>
                <w:szCs w:val="24"/>
              </w:rPr>
            </w:pPr>
            <w:r>
              <w:rPr>
                <w:rFonts w:hint="eastAsia" w:ascii="宋体" w:hAnsi="宋体" w:cs="宋体"/>
                <w:b/>
                <w:color w:val="000000"/>
                <w:kern w:val="0"/>
                <w:sz w:val="24"/>
                <w:szCs w:val="24"/>
              </w:rPr>
              <w:t>税率：</w:t>
            </w:r>
          </w:p>
        </w:tc>
        <w:tc>
          <w:tcPr>
            <w:tcW w:w="1276"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p>
        </w:tc>
        <w:tc>
          <w:tcPr>
            <w:tcW w:w="1139"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gridAfter w:val="3"/>
          <w:wAfter w:w="8745" w:type="dxa"/>
          <w:trHeight w:val="280" w:hRule="atLeast"/>
        </w:trPr>
        <w:tc>
          <w:tcPr>
            <w:tcW w:w="3758" w:type="dxa"/>
            <w:tcBorders>
              <w:top w:val="nil"/>
              <w:left w:val="nil"/>
              <w:bottom w:val="nil"/>
              <w:right w:val="nil"/>
            </w:tcBorders>
            <w:noWrap/>
            <w:vAlign w:val="center"/>
          </w:tcPr>
          <w:p>
            <w:pPr>
              <w:widowControl/>
              <w:jc w:val="left"/>
              <w:rPr>
                <w:rFonts w:ascii="宋体" w:cs="Times New Roman"/>
                <w:color w:val="000000"/>
                <w:kern w:val="0"/>
                <w:sz w:val="22"/>
              </w:rPr>
            </w:pPr>
          </w:p>
        </w:tc>
        <w:tc>
          <w:tcPr>
            <w:tcW w:w="2693" w:type="dxa"/>
            <w:tcBorders>
              <w:top w:val="nil"/>
              <w:left w:val="nil"/>
              <w:bottom w:val="nil"/>
              <w:right w:val="nil"/>
            </w:tcBorders>
            <w:noWrap/>
            <w:vAlign w:val="center"/>
          </w:tcPr>
          <w:p>
            <w:pPr>
              <w:widowControl/>
              <w:jc w:val="left"/>
              <w:rPr>
                <w:rFonts w:ascii="宋体" w:cs="Times New Roman"/>
                <w:color w:val="000000"/>
                <w:kern w:val="0"/>
                <w:sz w:val="22"/>
              </w:rPr>
            </w:pPr>
          </w:p>
        </w:tc>
        <w:tc>
          <w:tcPr>
            <w:tcW w:w="1276" w:type="dxa"/>
            <w:gridSpan w:val="2"/>
            <w:tcBorders>
              <w:top w:val="nil"/>
              <w:left w:val="nil"/>
              <w:bottom w:val="nil"/>
              <w:right w:val="nil"/>
            </w:tcBorders>
            <w:noWrap/>
            <w:vAlign w:val="center"/>
          </w:tcPr>
          <w:p>
            <w:pPr>
              <w:widowControl/>
              <w:jc w:val="left"/>
              <w:rPr>
                <w:rFonts w:ascii="宋体" w:cs="Times New Roman"/>
                <w:color w:val="000000"/>
                <w:kern w:val="0"/>
                <w:sz w:val="22"/>
              </w:rPr>
            </w:pPr>
          </w:p>
        </w:tc>
        <w:tc>
          <w:tcPr>
            <w:tcW w:w="1139" w:type="dxa"/>
            <w:tcBorders>
              <w:top w:val="nil"/>
              <w:left w:val="nil"/>
              <w:bottom w:val="nil"/>
              <w:right w:val="nil"/>
            </w:tcBorders>
            <w:noWrap/>
            <w:vAlign w:val="center"/>
          </w:tcPr>
          <w:p>
            <w:pPr>
              <w:widowControl/>
              <w:jc w:val="left"/>
              <w:rPr>
                <w:rFonts w:ascii="宋体" w:cs="Times New Roman"/>
                <w:color w:val="000000"/>
                <w:kern w:val="0"/>
                <w:sz w:val="22"/>
              </w:rPr>
            </w:pPr>
          </w:p>
        </w:tc>
      </w:tr>
      <w:tr>
        <w:tblPrEx>
          <w:tblCellMar>
            <w:top w:w="0" w:type="dxa"/>
            <w:left w:w="108" w:type="dxa"/>
            <w:bottom w:w="0" w:type="dxa"/>
            <w:right w:w="108" w:type="dxa"/>
          </w:tblCellMar>
        </w:tblPrEx>
        <w:trPr>
          <w:gridAfter w:val="3"/>
          <w:wAfter w:w="8745" w:type="dxa"/>
          <w:trHeight w:val="300" w:hRule="atLeast"/>
        </w:trPr>
        <w:tc>
          <w:tcPr>
            <w:tcW w:w="3758" w:type="dxa"/>
            <w:tcBorders>
              <w:top w:val="nil"/>
              <w:left w:val="nil"/>
              <w:bottom w:val="nil"/>
              <w:right w:val="nil"/>
            </w:tcBorders>
            <w:noWrap/>
            <w:vAlign w:val="center"/>
          </w:tcPr>
          <w:p>
            <w:pPr>
              <w:widowControl/>
              <w:jc w:val="left"/>
              <w:rPr>
                <w:rFonts w:ascii="宋体" w:cs="Times New Roman"/>
                <w:color w:val="000000"/>
                <w:kern w:val="0"/>
                <w:sz w:val="22"/>
                <w:u w:val="single"/>
              </w:rPr>
            </w:pPr>
            <w:r>
              <w:rPr>
                <w:rFonts w:hint="eastAsia" w:ascii="宋体" w:hAnsi="宋体" w:cs="宋体"/>
                <w:color w:val="000000"/>
                <w:kern w:val="0"/>
                <w:sz w:val="22"/>
                <w:szCs w:val="22"/>
              </w:rPr>
              <w:t>投标人：</w:t>
            </w:r>
          </w:p>
        </w:tc>
        <w:tc>
          <w:tcPr>
            <w:tcW w:w="2693" w:type="dxa"/>
            <w:tcBorders>
              <w:top w:val="nil"/>
              <w:left w:val="nil"/>
              <w:bottom w:val="nil"/>
              <w:right w:val="nil"/>
            </w:tcBorders>
            <w:noWrap/>
            <w:vAlign w:val="center"/>
          </w:tcPr>
          <w:p>
            <w:pPr>
              <w:widowControl/>
              <w:jc w:val="left"/>
              <w:rPr>
                <w:rFonts w:ascii="宋体" w:cs="Times New Roman"/>
                <w:kern w:val="0"/>
                <w:sz w:val="24"/>
                <w:szCs w:val="24"/>
              </w:rPr>
            </w:pPr>
          </w:p>
        </w:tc>
        <w:tc>
          <w:tcPr>
            <w:tcW w:w="1276" w:type="dxa"/>
            <w:gridSpan w:val="2"/>
            <w:tcBorders>
              <w:top w:val="nil"/>
              <w:left w:val="nil"/>
              <w:bottom w:val="nil"/>
              <w:right w:val="nil"/>
            </w:tcBorders>
            <w:noWrap/>
            <w:vAlign w:val="center"/>
          </w:tcPr>
          <w:p>
            <w:pPr>
              <w:widowControl/>
              <w:jc w:val="left"/>
              <w:rPr>
                <w:rFonts w:ascii="宋体" w:cs="Times New Roman"/>
                <w:color w:val="000000"/>
                <w:kern w:val="0"/>
                <w:sz w:val="22"/>
              </w:rPr>
            </w:pPr>
          </w:p>
        </w:tc>
        <w:tc>
          <w:tcPr>
            <w:tcW w:w="1139" w:type="dxa"/>
            <w:tcBorders>
              <w:top w:val="nil"/>
              <w:left w:val="nil"/>
              <w:bottom w:val="nil"/>
              <w:right w:val="nil"/>
            </w:tcBorders>
            <w:noWrap/>
            <w:vAlign w:val="center"/>
          </w:tcPr>
          <w:p>
            <w:pPr>
              <w:widowControl/>
              <w:jc w:val="left"/>
              <w:rPr>
                <w:rFonts w:ascii="宋体" w:cs="Times New Roman"/>
                <w:color w:val="000000"/>
                <w:kern w:val="0"/>
                <w:sz w:val="22"/>
              </w:rPr>
            </w:pPr>
          </w:p>
        </w:tc>
      </w:tr>
      <w:tr>
        <w:tblPrEx>
          <w:tblCellMar>
            <w:top w:w="0" w:type="dxa"/>
            <w:left w:w="108" w:type="dxa"/>
            <w:bottom w:w="0" w:type="dxa"/>
            <w:right w:w="108" w:type="dxa"/>
          </w:tblCellMar>
        </w:tblPrEx>
        <w:trPr>
          <w:gridAfter w:val="3"/>
          <w:wAfter w:w="8745" w:type="dxa"/>
          <w:trHeight w:val="280" w:hRule="atLeast"/>
        </w:trPr>
        <w:tc>
          <w:tcPr>
            <w:tcW w:w="7727" w:type="dxa"/>
            <w:gridSpan w:val="4"/>
            <w:tcBorders>
              <w:top w:val="nil"/>
              <w:left w:val="nil"/>
              <w:bottom w:val="nil"/>
              <w:right w:val="nil"/>
            </w:tcBorders>
            <w:noWrap/>
            <w:vAlign w:val="center"/>
          </w:tcPr>
          <w:p>
            <w:pPr>
              <w:widowControl/>
              <w:jc w:val="left"/>
              <w:rPr>
                <w:rFonts w:ascii="宋体" w:cs="Times New Roman"/>
                <w:color w:val="000000"/>
                <w:kern w:val="0"/>
                <w:sz w:val="22"/>
              </w:rPr>
            </w:pPr>
          </w:p>
        </w:tc>
        <w:tc>
          <w:tcPr>
            <w:tcW w:w="1139" w:type="dxa"/>
            <w:tcBorders>
              <w:top w:val="nil"/>
              <w:left w:val="nil"/>
              <w:bottom w:val="nil"/>
              <w:right w:val="nil"/>
            </w:tcBorders>
            <w:noWrap/>
            <w:vAlign w:val="center"/>
          </w:tcPr>
          <w:p>
            <w:pPr>
              <w:widowControl/>
              <w:jc w:val="left"/>
              <w:rPr>
                <w:rFonts w:ascii="宋体" w:cs="Times New Roman"/>
                <w:color w:val="000000"/>
                <w:kern w:val="0"/>
                <w:sz w:val="22"/>
              </w:rPr>
            </w:pPr>
          </w:p>
        </w:tc>
      </w:tr>
      <w:tr>
        <w:tblPrEx>
          <w:tblCellMar>
            <w:top w:w="0" w:type="dxa"/>
            <w:left w:w="108" w:type="dxa"/>
            <w:bottom w:w="0" w:type="dxa"/>
            <w:right w:w="108" w:type="dxa"/>
          </w:tblCellMar>
        </w:tblPrEx>
        <w:trPr>
          <w:gridAfter w:val="3"/>
          <w:wAfter w:w="8745" w:type="dxa"/>
          <w:trHeight w:val="280" w:hRule="atLeast"/>
        </w:trPr>
        <w:tc>
          <w:tcPr>
            <w:tcW w:w="8866" w:type="dxa"/>
            <w:gridSpan w:val="5"/>
            <w:tcBorders>
              <w:top w:val="nil"/>
              <w:left w:val="nil"/>
              <w:bottom w:val="nil"/>
              <w:right w:val="nil"/>
            </w:tcBorders>
            <w:noWrap/>
            <w:vAlign w:val="center"/>
          </w:tcPr>
          <w:p>
            <w:pPr>
              <w:widowControl/>
              <w:jc w:val="left"/>
              <w:rPr>
                <w:rFonts w:ascii="宋体" w:cs="Times New Roman"/>
                <w:color w:val="000000"/>
                <w:kern w:val="0"/>
                <w:sz w:val="22"/>
                <w:u w:val="single"/>
              </w:rPr>
            </w:pPr>
            <w:r>
              <w:rPr>
                <w:rFonts w:hint="eastAsia" w:ascii="宋体" w:hAnsi="宋体" w:cs="宋体"/>
                <w:color w:val="000000"/>
                <w:kern w:val="0"/>
                <w:sz w:val="22"/>
                <w:szCs w:val="22"/>
              </w:rPr>
              <w:t>投标日期：</w:t>
            </w:r>
          </w:p>
        </w:tc>
      </w:tr>
    </w:tbl>
    <w:p>
      <w:pPr>
        <w:tabs>
          <w:tab w:val="center" w:pos="4536"/>
        </w:tabs>
        <w:spacing w:line="600" w:lineRule="exact"/>
        <w:rPr>
          <w:rFonts w:cs="Times New Roman"/>
        </w:rPr>
      </w:pPr>
    </w:p>
    <w:sectPr>
      <w:headerReference r:id="rId3" w:type="default"/>
      <w:footerReference r:id="rId4" w:type="default"/>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right"/>
      <w:rPr>
        <w:rFonts w:cs="Times New Roman"/>
      </w:rPr>
    </w:pPr>
    <w:r>
      <mc:AlternateContent>
        <mc:Choice Requires="wps">
          <w:drawing>
            <wp:anchor distT="0" distB="0" distL="0" distR="0" simplePos="0" relativeHeight="251659264" behindDoc="0" locked="0" layoutInCell="1" allowOverlap="1">
              <wp:simplePos x="0" y="0"/>
              <wp:positionH relativeFrom="margin">
                <wp:align>right</wp:align>
              </wp:positionH>
              <wp:positionV relativeFrom="paragraph">
                <wp:posOffset>0</wp:posOffset>
              </wp:positionV>
              <wp:extent cx="103505" cy="139700"/>
              <wp:effectExtent l="0" t="0" r="0" b="3175"/>
              <wp:wrapNone/>
              <wp:docPr id="1" name="4098"/>
              <wp:cNvGraphicFramePr/>
              <a:graphic xmlns:a="http://schemas.openxmlformats.org/drawingml/2006/main">
                <a:graphicData uri="http://schemas.microsoft.com/office/word/2010/wordprocessingShape">
                  <wps:wsp>
                    <wps:cNvSpPr>
                      <a:spLocks noChangeArrowheads="1"/>
                    </wps:cNvSpPr>
                    <wps:spPr bwMode="auto">
                      <a:xfrm>
                        <a:off x="0" y="0"/>
                        <a:ext cx="103505" cy="139700"/>
                      </a:xfrm>
                      <a:prstGeom prst="rect">
                        <a:avLst/>
                      </a:prstGeom>
                      <a:noFill/>
                      <a:ln>
                        <a:noFill/>
                      </a:ln>
                    </wps:spPr>
                    <wps:txbx>
                      <w:txbxContent>
                        <w:p>
                          <w:pPr>
                            <w:pStyle w:val="4"/>
                            <w:rPr>
                              <w:rStyle w:val="8"/>
                              <w:rFonts w:cs="Times New Roman"/>
                            </w:rPr>
                          </w:pPr>
                        </w:p>
                      </w:txbxContent>
                    </wps:txbx>
                    <wps:bodyPr rot="0" vert="horz" wrap="none" lIns="0" tIns="0" rIns="0" bIns="0" anchor="t" anchorCtr="0" upright="1">
                      <a:spAutoFit/>
                    </wps:bodyPr>
                  </wps:wsp>
                </a:graphicData>
              </a:graphic>
            </wp:anchor>
          </w:drawing>
        </mc:Choice>
        <mc:Fallback>
          <w:pict>
            <v:rect id="4098" o:spid="_x0000_s1026" o:spt="1" style="position:absolute;left:0pt;margin-top:0pt;height:11pt;width:8.15pt;mso-position-horizontal:right;mso-position-horizontal-relative:margin;mso-wrap-style:none;z-index:251659264;mso-width-relative:page;mso-height-relative:page;" filled="f" stroked="f" coordsize="21600,21600" o:gfxdata="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15Ipl9EAAAADAQAADwAAAAAAAAABACAAAAAiAAAAZHJzL2Rvd25yZXYueG1sUEsBAhQAFAAAAAgA&#10;h07iQNumJMTzAQAA8QMAAA4AAAAAAAAAAQAgAAAAIAEAAGRycy9lMm9Eb2MueG1sUEsFBgAAAAAG&#10;AAYAWQEAAIUFAAAAAA==&#10;">
              <v:fill on="f" focussize="0,0"/>
              <v:stroke on="f"/>
              <v:imagedata o:title=""/>
              <o:lock v:ext="edit" aspectratio="f"/>
              <v:textbox inset="0mm,0mm,0mm,0mm" style="mso-fit-shape-to-text:t;">
                <w:txbxContent>
                  <w:p>
                    <w:pPr>
                      <w:pStyle w:val="4"/>
                      <w:rPr>
                        <w:rStyle w:val="8"/>
                        <w:rFonts w:cs="Times New Roman"/>
                      </w:rPr>
                    </w:pP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cs="Times New Roman"/>
        <w:u w:val="single"/>
      </w:rPr>
    </w:pPr>
    <w:r>
      <w:rPr>
        <w:rFonts w:cs="Times New Roman"/>
        <w:u w:val="single"/>
      </w:rPr>
      <w:drawing>
        <wp:inline distT="0" distB="0" distL="0" distR="0">
          <wp:extent cx="222885" cy="191135"/>
          <wp:effectExtent l="0" t="0" r="5715" b="0"/>
          <wp:docPr id="4097" name="图片 3" descr="tlys"/>
          <wp:cNvGraphicFramePr/>
          <a:graphic xmlns:a="http://schemas.openxmlformats.org/drawingml/2006/main">
            <a:graphicData uri="http://schemas.openxmlformats.org/drawingml/2006/picture">
              <pic:pic xmlns:pic="http://schemas.openxmlformats.org/drawingml/2006/picture">
                <pic:nvPicPr>
                  <pic:cNvPr id="4097" name="图片 3" descr="tlys"/>
                  <pic:cNvPicPr/>
                </pic:nvPicPr>
                <pic:blipFill>
                  <a:blip r:embed="rId1" cstate="print"/>
                  <a:srcRect/>
                  <a:stretch>
                    <a:fillRect/>
                  </a:stretch>
                </pic:blipFill>
                <pic:spPr>
                  <a:xfrm>
                    <a:off x="0" y="0"/>
                    <a:ext cx="222885" cy="191135"/>
                  </a:xfrm>
                  <a:prstGeom prst="rect">
                    <a:avLst/>
                  </a:prstGeom>
                  <a:ln>
                    <a:noFill/>
                  </a:ln>
                </pic:spPr>
              </pic:pic>
            </a:graphicData>
          </a:graphic>
        </wp:inline>
      </w:drawing>
    </w:r>
    <w:r>
      <w:rPr>
        <w:rFonts w:hint="eastAsia" w:cs="宋体"/>
        <w:u w:val="single"/>
      </w:rPr>
      <w:t>铜陵有色金属集团铜冠建筑安装股份有限公司　　                   　</w:t>
    </w:r>
    <w:r>
      <w:rPr>
        <w:rFonts w:hint="eastAsia" w:cs="宋体"/>
        <w:u w:val="single"/>
        <w:lang w:eastAsia="zh-CN"/>
      </w:rPr>
      <w:t>行政服务</w:t>
    </w:r>
    <w:r>
      <w:rPr>
        <w:rFonts w:hint="eastAsia" w:cs="宋体"/>
        <w:u w:val="single"/>
      </w:rPr>
      <w:t>招标文件</w:t>
    </w:r>
  </w:p>
  <w:p>
    <w:pPr>
      <w:pStyle w:val="5"/>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B78653"/>
    <w:multiLevelType w:val="singleLevel"/>
    <w:tmpl w:val="6DB78653"/>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wMDJiZjE4OGNiOWViNmEzMjhlYjUyZDgxYjAxMjQifQ=="/>
  </w:docVars>
  <w:rsids>
    <w:rsidRoot w:val="00703F11"/>
    <w:rsid w:val="00015363"/>
    <w:rsid w:val="0016007D"/>
    <w:rsid w:val="001C1698"/>
    <w:rsid w:val="00215A23"/>
    <w:rsid w:val="002B7EF8"/>
    <w:rsid w:val="00504C31"/>
    <w:rsid w:val="00525D1F"/>
    <w:rsid w:val="005C5CF8"/>
    <w:rsid w:val="0070210A"/>
    <w:rsid w:val="00703F11"/>
    <w:rsid w:val="00707787"/>
    <w:rsid w:val="00716BB3"/>
    <w:rsid w:val="007418C4"/>
    <w:rsid w:val="007C5259"/>
    <w:rsid w:val="008039E1"/>
    <w:rsid w:val="00806C9E"/>
    <w:rsid w:val="00881B96"/>
    <w:rsid w:val="008B149B"/>
    <w:rsid w:val="009B0C38"/>
    <w:rsid w:val="00AF26B0"/>
    <w:rsid w:val="00BD22DF"/>
    <w:rsid w:val="00BE6546"/>
    <w:rsid w:val="00CE12A1"/>
    <w:rsid w:val="00CE24CB"/>
    <w:rsid w:val="00D656A0"/>
    <w:rsid w:val="00DA1200"/>
    <w:rsid w:val="00E15710"/>
    <w:rsid w:val="00E930FF"/>
    <w:rsid w:val="00EE3A13"/>
    <w:rsid w:val="00F31E37"/>
    <w:rsid w:val="00F51C95"/>
    <w:rsid w:val="10DD0C2E"/>
    <w:rsid w:val="20912CA1"/>
    <w:rsid w:val="703C003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customStyle="1" w:styleId="2">
    <w:name w:val="BodyText1I2"/>
    <w:autoRedefine/>
    <w:qFormat/>
    <w:uiPriority w:val="0"/>
    <w:pPr>
      <w:spacing w:line="360" w:lineRule="auto"/>
      <w:ind w:left="420" w:firstLine="420" w:firstLineChars="200"/>
      <w:jc w:val="both"/>
      <w:textAlignment w:val="baseline"/>
    </w:pPr>
    <w:rPr>
      <w:rFonts w:ascii="Times New Roman" w:hAnsi="Times New Roman" w:eastAsia="宋体" w:cs="Times New Roman"/>
      <w:color w:val="000000"/>
      <w:kern w:val="2"/>
      <w:sz w:val="24"/>
      <w:szCs w:val="32"/>
      <w:lang w:val="en-US" w:eastAsia="zh-CN" w:bidi="ar-SA"/>
    </w:rPr>
  </w:style>
  <w:style w:type="paragraph" w:styleId="3">
    <w:name w:val="Balloon Text"/>
    <w:basedOn w:val="1"/>
    <w:link w:val="13"/>
    <w:autoRedefine/>
    <w:qFormat/>
    <w:uiPriority w:val="99"/>
    <w:rPr>
      <w:kern w:val="0"/>
      <w:sz w:val="18"/>
      <w:szCs w:val="18"/>
    </w:rPr>
  </w:style>
  <w:style w:type="paragraph" w:styleId="4">
    <w:name w:val="footer"/>
    <w:basedOn w:val="1"/>
    <w:link w:val="10"/>
    <w:autoRedefine/>
    <w:qFormat/>
    <w:uiPriority w:val="99"/>
    <w:pPr>
      <w:tabs>
        <w:tab w:val="center" w:pos="4153"/>
        <w:tab w:val="right" w:pos="8306"/>
      </w:tabs>
      <w:snapToGrid w:val="0"/>
      <w:jc w:val="left"/>
    </w:pPr>
    <w:rPr>
      <w:kern w:val="0"/>
      <w:sz w:val="18"/>
      <w:szCs w:val="18"/>
    </w:rPr>
  </w:style>
  <w:style w:type="paragraph" w:styleId="5">
    <w:name w:val="header"/>
    <w:basedOn w:val="1"/>
    <w:link w:val="9"/>
    <w:autoRedefine/>
    <w:qFormat/>
    <w:uiPriority w:val="99"/>
    <w:pPr>
      <w:pBdr>
        <w:bottom w:val="single" w:color="auto" w:sz="6" w:space="1"/>
      </w:pBdr>
      <w:tabs>
        <w:tab w:val="center" w:pos="4153"/>
        <w:tab w:val="right" w:pos="8306"/>
      </w:tabs>
      <w:snapToGrid w:val="0"/>
      <w:jc w:val="center"/>
    </w:pPr>
    <w:rPr>
      <w:kern w:val="0"/>
      <w:sz w:val="18"/>
      <w:szCs w:val="18"/>
    </w:rPr>
  </w:style>
  <w:style w:type="character" w:styleId="8">
    <w:name w:val="page number"/>
    <w:basedOn w:val="7"/>
    <w:autoRedefine/>
    <w:qFormat/>
    <w:uiPriority w:val="99"/>
  </w:style>
  <w:style w:type="character" w:customStyle="1" w:styleId="9">
    <w:name w:val="页眉 Char"/>
    <w:link w:val="5"/>
    <w:autoRedefine/>
    <w:qFormat/>
    <w:uiPriority w:val="99"/>
    <w:rPr>
      <w:rFonts w:eastAsia="宋体"/>
      <w:sz w:val="18"/>
      <w:szCs w:val="18"/>
    </w:rPr>
  </w:style>
  <w:style w:type="character" w:customStyle="1" w:styleId="10">
    <w:name w:val="页脚 Char"/>
    <w:basedOn w:val="7"/>
    <w:link w:val="4"/>
    <w:autoRedefine/>
    <w:qFormat/>
    <w:uiPriority w:val="99"/>
    <w:rPr>
      <w:rFonts w:ascii="Calibri" w:hAnsi="Calibri" w:eastAsia="宋体" w:cs="Calibri"/>
      <w:sz w:val="18"/>
      <w:szCs w:val="18"/>
    </w:rPr>
  </w:style>
  <w:style w:type="character" w:customStyle="1" w:styleId="11">
    <w:name w:val="Header Char1"/>
    <w:basedOn w:val="7"/>
    <w:autoRedefine/>
    <w:qFormat/>
    <w:uiPriority w:val="99"/>
    <w:rPr>
      <w:sz w:val="18"/>
      <w:szCs w:val="18"/>
    </w:rPr>
  </w:style>
  <w:style w:type="character" w:customStyle="1" w:styleId="12">
    <w:name w:val="页眉 Char1"/>
    <w:autoRedefine/>
    <w:qFormat/>
    <w:uiPriority w:val="99"/>
    <w:rPr>
      <w:rFonts w:ascii="Calibri" w:hAnsi="Calibri" w:eastAsia="宋体" w:cs="Calibri"/>
      <w:sz w:val="18"/>
      <w:szCs w:val="18"/>
    </w:rPr>
  </w:style>
  <w:style w:type="character" w:customStyle="1" w:styleId="13">
    <w:name w:val="批注框文本 Char"/>
    <w:basedOn w:val="7"/>
    <w:link w:val="3"/>
    <w:autoRedefine/>
    <w:qFormat/>
    <w:uiPriority w:val="99"/>
    <w:rPr>
      <w:rFonts w:ascii="Calibri" w:hAnsi="Calibri" w:eastAsia="宋体" w:cs="Calibri"/>
      <w:sz w:val="18"/>
      <w:szCs w:val="18"/>
    </w:rPr>
  </w:style>
  <w:style w:type="paragraph" w:customStyle="1" w:styleId="14">
    <w:name w:val="Default"/>
    <w:autoRedefine/>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个人用户</Company>
  <Pages>7</Pages>
  <Words>336</Words>
  <Characters>1920</Characters>
  <Lines>16</Lines>
  <Paragraphs>4</Paragraphs>
  <TotalTime>2</TotalTime>
  <ScaleCrop>false</ScaleCrop>
  <LinksUpToDate>false</LinksUpToDate>
  <CharactersWithSpaces>2252</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2024-03-05T03:28:00Z</dcterms:created>
  <dc:creator>微软中国</dc:creator>
  <cp:lastModifiedBy>微信用户</cp:lastModifiedBy>
  <cp:lastPrinted>2020-12-17T03:00:00Z</cp:lastPrinted>
  <dcterms:modified xsi:type="dcterms:W3CDTF">2024-03-06T07:07:47Z</dcterms:modified>
  <dc:title>办公用品合格供应商</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3c9b3faaaae641b2a0254b404a4fa87c_23</vt:lpwstr>
  </property>
</Properties>
</file>