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rPr>
      </w:pPr>
      <w:r>
        <w:rPr>
          <w:rFonts w:ascii="楷体_GB2312" w:hAnsi="宋体" w:eastAsia="楷体_GB2312" w:cs="宋体"/>
          <w:kern w:val="1"/>
          <w:sz w:val="44"/>
          <w:szCs w:val="44"/>
        </w:rPr>
        <w:pict>
          <v:shape id="文本框1" o:spid="_x0000_s1026" o:spt="202" type="#_x0000_t202" style="position:absolute;left:0pt;margin-left:0pt;margin-top:0pt;height:15.6pt;width:9.05pt;mso-position-horizontal-relative:page;mso-position-vertical-relative:page;mso-wrap-style:none;z-index:-1024;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dBJ&#10;jdAAAAADAQAADwAAAAAAAAABACAAAAAiAAAAZHJzL2Rvd25yZXYueG1sUEsBAhQAFAAAAAgAh07i&#10;QO+SHg24AQAAVgMAAA4AAAAAAAAAAQAgAAAAHwEAAGRycy9lMm9Eb2MueG1sUEsFBgAAAAAGAAYA&#10;WQEAAEkFAAAAAA==&#10;">
            <v:path/>
            <v:fill on="f" focussize="0,0"/>
            <v:stroke on="f" joinstyle="miter"/>
            <v:imagedata o:title=""/>
            <o:lock v:ext="edit"/>
            <v:textbox inset="0mm,0mm,0mm,0mm" style="mso-fit-shape-to-text:t;">
              <w:txbxContent>
                <w:p/>
              </w:txbxContent>
            </v:textbox>
          </v:shape>
        </w:pict>
      </w:r>
    </w:p>
    <w:p>
      <w:pPr>
        <w:spacing w:line="560" w:lineRule="exact"/>
        <w:jc w:val="center"/>
        <w:rPr>
          <w:rFonts w:ascii="楷体_GB2312" w:hAnsi="宋体" w:eastAsia="楷体_GB2312" w:cs="宋体"/>
          <w:kern w:val="1"/>
          <w:sz w:val="44"/>
          <w:szCs w:val="44"/>
        </w:rPr>
      </w:pPr>
    </w:p>
    <w:p>
      <w:pPr>
        <w:spacing w:line="560" w:lineRule="exact"/>
        <w:jc w:val="center"/>
        <w:rPr>
          <w:rFonts w:ascii="仿宋" w:hAnsi="仿宋" w:eastAsia="仿宋" w:cs="宋体"/>
          <w:b/>
          <w:bCs/>
          <w:kern w:val="1"/>
          <w:sz w:val="44"/>
          <w:szCs w:val="44"/>
          <w:u w:val="single"/>
        </w:rPr>
      </w:pPr>
      <w:r>
        <w:rPr>
          <w:rFonts w:hint="eastAsia" w:ascii="仿宋" w:hAnsi="仿宋" w:eastAsia="仿宋" w:cs="宋体"/>
          <w:b/>
          <w:bCs/>
          <w:kern w:val="1"/>
          <w:sz w:val="44"/>
          <w:szCs w:val="44"/>
          <w:u w:val="single"/>
        </w:rPr>
        <w:t>铜陵铜冠建安第二事业部</w:t>
      </w:r>
    </w:p>
    <w:p>
      <w:pPr>
        <w:spacing w:line="560" w:lineRule="exact"/>
        <w:jc w:val="center"/>
        <w:rPr>
          <w:rFonts w:ascii="仿宋" w:hAnsi="仿宋" w:eastAsia="仿宋" w:cs="宋体"/>
          <w:b/>
          <w:bCs/>
          <w:kern w:val="1"/>
          <w:sz w:val="44"/>
          <w:szCs w:val="44"/>
          <w:u w:val="single"/>
        </w:rPr>
      </w:pPr>
      <w:r>
        <w:rPr>
          <w:rFonts w:hint="eastAsia" w:ascii="仿宋" w:hAnsi="仿宋" w:eastAsia="仿宋" w:cs="宋体"/>
          <w:b/>
          <w:bCs/>
          <w:kern w:val="1"/>
          <w:sz w:val="44"/>
          <w:szCs w:val="44"/>
          <w:u w:val="single"/>
        </w:rPr>
        <w:t>海亮项目防水材料</w:t>
      </w:r>
    </w:p>
    <w:p>
      <w:pPr>
        <w:tabs>
          <w:tab w:val="left" w:pos="7020"/>
        </w:tabs>
        <w:jc w:val="center"/>
        <w:rPr>
          <w:rFonts w:ascii="仿宋" w:hAnsi="仿宋" w:eastAsia="仿宋" w:cs="宋体"/>
          <w:b/>
          <w:bCs/>
          <w:kern w:val="1"/>
          <w:sz w:val="44"/>
          <w:szCs w:val="44"/>
          <w:u w:val="single"/>
        </w:rPr>
      </w:pPr>
    </w:p>
    <w:p>
      <w:pPr>
        <w:spacing w:line="560" w:lineRule="exact"/>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竞价文件</w:t>
      </w:r>
    </w:p>
    <w:p>
      <w:pPr>
        <w:tabs>
          <w:tab w:val="left" w:pos="7020"/>
        </w:tabs>
        <w:spacing w:line="560" w:lineRule="exact"/>
        <w:jc w:val="center"/>
        <w:rPr>
          <w:rFonts w:ascii="仿宋" w:hAnsi="仿宋" w:eastAsia="仿宋"/>
          <w:b/>
          <w:sz w:val="52"/>
          <w:szCs w:val="52"/>
        </w:rPr>
      </w:pPr>
    </w:p>
    <w:p>
      <w:pPr>
        <w:tabs>
          <w:tab w:val="left" w:pos="7020"/>
        </w:tabs>
        <w:spacing w:line="560" w:lineRule="exact"/>
        <w:jc w:val="center"/>
        <w:rPr>
          <w:rFonts w:ascii="仿宋" w:hAnsi="仿宋" w:eastAsia="仿宋"/>
          <w:b/>
          <w:sz w:val="52"/>
          <w:szCs w:val="52"/>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TGJA-WZ-202409</w:t>
      </w:r>
    </w:p>
    <w:p>
      <w:pPr>
        <w:spacing w:line="560" w:lineRule="exact"/>
        <w:rPr>
          <w:rFonts w:ascii="仿宋" w:hAnsi="仿宋" w:eastAsia="仿宋" w:cs="仿宋_GB2312"/>
          <w:b/>
          <w:bCs/>
          <w:sz w:val="32"/>
          <w:szCs w:val="32"/>
          <w:u w:val="single"/>
        </w:rPr>
      </w:pPr>
    </w:p>
    <w:p>
      <w:pPr>
        <w:spacing w:line="560" w:lineRule="exact"/>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spacing w:line="560" w:lineRule="exact"/>
        <w:rPr>
          <w:rFonts w:ascii="仿宋" w:hAnsi="仿宋" w:eastAsia="仿宋" w:cs="仿宋_GB2312"/>
          <w:b/>
          <w:bCs/>
          <w:sz w:val="32"/>
          <w:szCs w:val="32"/>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u w:val="single"/>
        </w:rPr>
      </w:pPr>
    </w:p>
    <w:p>
      <w:pPr>
        <w:tabs>
          <w:tab w:val="left" w:pos="7020"/>
        </w:tabs>
        <w:snapToGrid w:val="0"/>
        <w:spacing w:line="560" w:lineRule="exact"/>
        <w:jc w:val="left"/>
        <w:rPr>
          <w:rFonts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360" w:lineRule="auto"/>
        <w:rPr>
          <w:rFonts w:ascii="仿宋" w:hAnsi="仿宋" w:eastAsia="仿宋" w:cs="仿宋_GB2312"/>
          <w:b/>
          <w:bCs/>
          <w:sz w:val="24"/>
        </w:rPr>
      </w:pPr>
      <w:r>
        <w:rPr>
          <w:rFonts w:hint="eastAsia" w:ascii="仿宋" w:hAnsi="仿宋" w:eastAsia="仿宋" w:cs="仿宋_GB2312"/>
          <w:b/>
          <w:bCs/>
          <w:sz w:val="24"/>
        </w:rPr>
        <w:t>【声明】</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1、公开招标（竞价）是铜冠建安公司为规范自主采购管理，推进阳光工程而采取的公开竞争性采购方式，公司物资供应部根据阳光工程相关规定通过招标平台进行公开招标（竞价）。</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2、公开招标（竞价）为不见面开标。</w:t>
      </w:r>
    </w:p>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r>
        <w:rPr>
          <w:rFonts w:hint="eastAsia" w:ascii="仿宋" w:hAnsi="仿宋" w:eastAsia="仿宋" w:cs="仿宋_GB2312"/>
          <w:b/>
          <w:sz w:val="24"/>
        </w:rPr>
        <w:t>一、招标日程安排</w:t>
      </w:r>
    </w:p>
    <w:p>
      <w:pPr>
        <w:spacing w:line="360" w:lineRule="auto"/>
        <w:rPr>
          <w:rFonts w:ascii="仿宋" w:hAnsi="仿宋" w:eastAsia="仿宋" w:cs="仿宋_GB2312"/>
          <w:b/>
          <w:sz w:val="24"/>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rPr>
        <w:t>1、投标截止时间：</w:t>
      </w:r>
      <w:r>
        <w:rPr>
          <w:rFonts w:hint="eastAsia" w:ascii="仿宋" w:hAnsi="仿宋" w:eastAsia="仿宋" w:cs="仿宋_GB2312"/>
          <w:sz w:val="24"/>
          <w:highlight w:val="none"/>
          <w:u w:val="single"/>
        </w:rPr>
        <w:t>2024年1月25日9:00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4、开标时间：</w:t>
      </w:r>
      <w:r>
        <w:rPr>
          <w:rFonts w:hint="eastAsia" w:ascii="仿宋" w:hAnsi="仿宋" w:eastAsia="仿宋" w:cs="仿宋_GB2312"/>
          <w:sz w:val="24"/>
          <w:highlight w:val="none"/>
          <w:u w:val="single"/>
        </w:rPr>
        <w:t>2024年1月25日9:00</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5、发中标通知书时间：另行通知</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6、签订合同时间：另行通知</w:t>
      </w:r>
    </w:p>
    <w:p>
      <w:pPr>
        <w:spacing w:line="360" w:lineRule="auto"/>
        <w:ind w:firstLine="480" w:firstLineChars="200"/>
        <w:rPr>
          <w:rFonts w:ascii="仿宋" w:hAnsi="仿宋" w:eastAsia="仿宋" w:cs="仿宋_GB2312"/>
          <w:sz w:val="24"/>
        </w:rPr>
      </w:pPr>
    </w:p>
    <w:p>
      <w:pPr>
        <w:spacing w:line="360" w:lineRule="auto"/>
        <w:rPr>
          <w:rFonts w:ascii="仿宋" w:hAnsi="仿宋" w:eastAsia="仿宋" w:cs="仿宋_GB2312"/>
          <w:b/>
          <w:sz w:val="24"/>
        </w:rPr>
      </w:pPr>
    </w:p>
    <w:p>
      <w:pPr>
        <w:spacing w:line="360" w:lineRule="auto"/>
        <w:jc w:val="center"/>
        <w:rPr>
          <w:rFonts w:ascii="仿宋" w:hAnsi="仿宋" w:eastAsia="仿宋" w:cs="仿宋_GB2312"/>
          <w:b/>
          <w:sz w:val="24"/>
        </w:rPr>
      </w:pPr>
      <w:r>
        <w:rPr>
          <w:rFonts w:hint="eastAsia" w:ascii="仿宋" w:hAnsi="仿宋" w:eastAsia="仿宋" w:cs="仿宋_GB2312"/>
          <w:b/>
          <w:sz w:val="24"/>
        </w:rPr>
        <w:t>二、招标内容</w:t>
      </w:r>
    </w:p>
    <w:p>
      <w:pPr>
        <w:spacing w:line="360" w:lineRule="auto"/>
        <w:jc w:val="center"/>
        <w:rPr>
          <w:rFonts w:ascii="仿宋" w:hAnsi="仿宋" w:eastAsia="仿宋" w:cs="仿宋_GB2312"/>
          <w:b/>
          <w:sz w:val="24"/>
        </w:rPr>
      </w:pPr>
    </w:p>
    <w:p>
      <w:pP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rPr>
        <w:t>1、</w:t>
      </w:r>
      <w:r>
        <w:rPr>
          <w:rFonts w:hint="eastAsia" w:ascii="仿宋" w:hAnsi="仿宋" w:eastAsia="仿宋" w:cs="仿宋_GB2312"/>
          <w:sz w:val="24"/>
          <w:u w:val="single"/>
        </w:rPr>
        <w:t>本次招标的具体内容如下：</w:t>
      </w:r>
    </w:p>
    <w:p>
      <w:pPr>
        <w:spacing w:line="360" w:lineRule="auto"/>
        <w:ind w:firstLine="776" w:firstLineChars="400"/>
        <w:rPr>
          <w:rFonts w:ascii="仿宋" w:hAnsi="仿宋" w:eastAsia="仿宋" w:cs="仿宋_GB2312"/>
          <w:spacing w:val="-23"/>
          <w:sz w:val="24"/>
          <w:u w:val="single"/>
        </w:rPr>
      </w:pPr>
      <w:r>
        <w:rPr>
          <w:rFonts w:hint="eastAsia" w:ascii="仿宋" w:hAnsi="仿宋" w:eastAsia="仿宋" w:cs="仿宋_GB2312"/>
          <w:spacing w:val="-23"/>
          <w:sz w:val="24"/>
          <w:u w:val="single"/>
        </w:rPr>
        <w:t>详见报价单。</w:t>
      </w:r>
    </w:p>
    <w:p>
      <w:pPr>
        <w:spacing w:line="360" w:lineRule="auto"/>
        <w:ind w:firstLine="388" w:firstLineChars="200"/>
        <w:rPr>
          <w:rFonts w:ascii="仿宋" w:hAnsi="仿宋" w:eastAsia="仿宋" w:cs="仿宋_GB2312"/>
          <w:spacing w:val="-23"/>
          <w:sz w:val="24"/>
          <w:u w:val="single"/>
        </w:rPr>
      </w:pPr>
    </w:p>
    <w:p>
      <w:pPr>
        <w:spacing w:line="360" w:lineRule="auto"/>
        <w:ind w:firstLine="388" w:firstLineChars="200"/>
        <w:rPr>
          <w:rFonts w:ascii="仿宋" w:hAnsi="仿宋" w:eastAsia="仿宋" w:cs="仿宋_GB2312"/>
          <w:spacing w:val="-23"/>
          <w:sz w:val="24"/>
          <w:u w:val="single"/>
        </w:rPr>
      </w:pPr>
    </w:p>
    <w:p>
      <w:pPr>
        <w:spacing w:line="360" w:lineRule="auto"/>
        <w:rPr>
          <w:rFonts w:ascii="仿宋" w:hAnsi="仿宋" w:eastAsia="仿宋" w:cs="仿宋_GB2312"/>
          <w:sz w:val="24"/>
        </w:rPr>
      </w:pPr>
      <w:r>
        <w:rPr>
          <w:rFonts w:hint="eastAsia" w:ascii="仿宋" w:hAnsi="仿宋" w:eastAsia="仿宋" w:cs="仿宋_GB2312"/>
          <w:b/>
          <w:bCs/>
          <w:sz w:val="24"/>
        </w:rPr>
        <w:t>说明：</w:t>
      </w:r>
      <w:r>
        <w:rPr>
          <w:rFonts w:hint="eastAsia" w:ascii="仿宋" w:hAnsi="仿宋" w:eastAsia="仿宋" w:cs="仿宋_GB2312"/>
          <w:bCs/>
          <w:sz w:val="24"/>
        </w:rPr>
        <w:t>本次招标数量是</w:t>
      </w:r>
      <w:r>
        <w:rPr>
          <w:rFonts w:hint="eastAsia" w:ascii="仿宋" w:hAnsi="仿宋" w:eastAsia="仿宋" w:cs="仿宋_GB2312"/>
          <w:sz w:val="24"/>
        </w:rPr>
        <w:t>招标人在现有条件下核定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r>
        <w:rPr>
          <w:rFonts w:hint="eastAsia" w:ascii="仿宋" w:hAnsi="仿宋" w:eastAsia="仿宋" w:cs="仿宋_GB2312"/>
          <w:b/>
          <w:sz w:val="24"/>
        </w:rPr>
        <w:t>三、投标人资格要求</w:t>
      </w:r>
    </w:p>
    <w:p>
      <w:pPr>
        <w:spacing w:line="360" w:lineRule="auto"/>
        <w:jc w:val="center"/>
        <w:rPr>
          <w:rFonts w:ascii="仿宋" w:hAnsi="仿宋" w:eastAsia="仿宋" w:cs="仿宋_GB2312"/>
          <w:b/>
          <w:sz w:val="24"/>
        </w:rPr>
      </w:pP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1、在中华人民共和国境内依法经国家工商、税务机关登记注册。</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2、投标人须为一般纳税人,开具13%增值税专用发票。</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3、投标人提供的相关资质证件均须在年审有效期内。</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4、有生产经营和安全许可要求的，必须有相应有效的许可证。</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5、投标人近三年无重大失信和违法、违纪行为等不良记录。</w:t>
      </w:r>
    </w:p>
    <w:p>
      <w:pPr>
        <w:spacing w:line="360" w:lineRule="auto"/>
        <w:rPr>
          <w:rFonts w:ascii="仿宋" w:hAnsi="仿宋" w:eastAsia="仿宋" w:cs="仿宋_GB2312"/>
          <w:sz w:val="24"/>
        </w:rPr>
      </w:pPr>
    </w:p>
    <w:p>
      <w:pPr>
        <w:spacing w:line="360" w:lineRule="auto"/>
        <w:rPr>
          <w:rFonts w:ascii="仿宋" w:hAnsi="仿宋" w:eastAsia="仿宋" w:cs="仿宋_GB2312"/>
          <w:b/>
          <w:sz w:val="24"/>
        </w:rPr>
      </w:pPr>
    </w:p>
    <w:p>
      <w:pPr>
        <w:spacing w:line="360" w:lineRule="auto"/>
        <w:jc w:val="center"/>
        <w:rPr>
          <w:rFonts w:ascii="仿宋" w:hAnsi="仿宋" w:eastAsia="仿宋" w:cs="仿宋_GB2312"/>
          <w:b/>
          <w:sz w:val="24"/>
        </w:rPr>
      </w:pPr>
      <w:r>
        <w:rPr>
          <w:rFonts w:hint="eastAsia" w:ascii="仿宋" w:hAnsi="仿宋" w:eastAsia="仿宋" w:cs="仿宋_GB2312"/>
          <w:b/>
          <w:sz w:val="24"/>
        </w:rPr>
        <w:t>四、招标公告发布的媒介及招标公告的获取</w:t>
      </w:r>
    </w:p>
    <w:p>
      <w:pPr>
        <w:spacing w:line="360" w:lineRule="auto"/>
        <w:jc w:val="center"/>
        <w:rPr>
          <w:rFonts w:ascii="仿宋" w:hAnsi="仿宋" w:eastAsia="仿宋" w:cs="仿宋_GB2312"/>
          <w:b/>
          <w:sz w:val="24"/>
        </w:rPr>
      </w:pPr>
    </w:p>
    <w:p>
      <w:pPr>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本次招标公告（包括后期如有对招标文件所作的澄清、修改等。）将在铜冠建筑安装股份有限公司网（http://www.tltgja.com.cn/）在线招标--物资招标上发布。招标公告请投标人自行下载。</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所有招标信息均以以上网站发布为准，其它任何形式的内容不作为招标投标以及开标评标的依据。</w:t>
      </w:r>
    </w:p>
    <w:p>
      <w:pPr>
        <w:spacing w:line="360" w:lineRule="auto"/>
        <w:ind w:firstLine="480" w:firstLineChars="200"/>
        <w:rPr>
          <w:rFonts w:ascii="仿宋" w:hAnsi="仿宋" w:eastAsia="仿宋" w:cs="仿宋_GB2312"/>
          <w:sz w:val="24"/>
        </w:rPr>
      </w:pPr>
    </w:p>
    <w:p>
      <w:pPr>
        <w:spacing w:line="360" w:lineRule="auto"/>
        <w:ind w:firstLine="480" w:firstLineChars="200"/>
        <w:rPr>
          <w:rFonts w:ascii="仿宋" w:hAnsi="仿宋" w:eastAsia="仿宋" w:cs="仿宋_GB2312"/>
          <w:sz w:val="24"/>
        </w:rPr>
      </w:pPr>
    </w:p>
    <w:p>
      <w:pPr>
        <w:spacing w:line="360" w:lineRule="auto"/>
        <w:jc w:val="center"/>
        <w:rPr>
          <w:rFonts w:ascii="仿宋" w:hAnsi="仿宋" w:eastAsia="仿宋" w:cs="仿宋_GB2312"/>
          <w:b/>
          <w:sz w:val="24"/>
        </w:rPr>
      </w:pPr>
      <w:r>
        <w:rPr>
          <w:rFonts w:hint="eastAsia" w:ascii="仿宋" w:hAnsi="仿宋" w:eastAsia="仿宋" w:cs="仿宋_GB2312"/>
          <w:b/>
          <w:sz w:val="24"/>
        </w:rPr>
        <w:t>五、投标报名</w:t>
      </w:r>
    </w:p>
    <w:p>
      <w:pPr>
        <w:spacing w:line="360" w:lineRule="auto"/>
        <w:jc w:val="center"/>
        <w:rPr>
          <w:rFonts w:ascii="仿宋" w:hAnsi="仿宋" w:eastAsia="仿宋" w:cs="仿宋_GB2312"/>
          <w:b/>
          <w:sz w:val="24"/>
        </w:rPr>
      </w:pPr>
    </w:p>
    <w:p>
      <w:pPr>
        <w:spacing w:line="360" w:lineRule="auto"/>
        <w:ind w:firstLine="484" w:firstLineChars="202"/>
        <w:rPr>
          <w:rFonts w:ascii="仿宋" w:hAnsi="仿宋" w:eastAsia="仿宋" w:cs="仿宋_GB2312"/>
          <w:b/>
          <w:bCs/>
          <w:sz w:val="24"/>
        </w:rPr>
      </w:pPr>
      <w:r>
        <w:rPr>
          <w:rFonts w:hint="eastAsia" w:ascii="仿宋" w:hAnsi="仿宋" w:eastAsia="仿宋" w:cs="仿宋_GB2312"/>
          <w:sz w:val="24"/>
        </w:rPr>
        <w:t>1、各投标人须在指定时间前至铜冠建安公司报名，同时通过投标报名的资格审查。</w:t>
      </w:r>
      <w:r>
        <w:rPr>
          <w:rFonts w:hint="eastAsia" w:ascii="仿宋" w:hAnsi="仿宋" w:eastAsia="仿宋" w:cs="仿宋_GB2312"/>
          <w:b/>
          <w:bCs/>
          <w:sz w:val="24"/>
        </w:rPr>
        <w:t>因投标人未在指定要求时间报名或未通过资格审查的视为无效投标。</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2、报名时投标人需提供报名资料。</w:t>
      </w:r>
      <w:r>
        <w:rPr>
          <w:rFonts w:hint="eastAsia" w:ascii="仿宋" w:hAnsi="仿宋" w:eastAsia="仿宋" w:cs="仿宋_GB2312"/>
          <w:sz w:val="24"/>
          <w:u w:val="single"/>
        </w:rPr>
        <w:t>报名资料包括营业执照副本的复印件、法人身份证复印件（经办人不是法人代表的要提供法人代表授权委托书、代理人身份证复印件）、投标人单位开票资料、投标保证金汇款回单等资料，以上资料均须法定代表人逐页签字并加盖公章（原章）。</w:t>
      </w:r>
    </w:p>
    <w:p>
      <w:pP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rPr>
        <w:t>3、报名自招标公告发布之日起</w:t>
      </w:r>
      <w:r>
        <w:rPr>
          <w:rFonts w:hint="eastAsia" w:ascii="仿宋" w:hAnsi="仿宋" w:eastAsia="仿宋" w:cs="仿宋_GB2312"/>
          <w:sz w:val="24"/>
          <w:highlight w:val="none"/>
        </w:rPr>
        <w:t>至</w:t>
      </w:r>
      <w:r>
        <w:rPr>
          <w:rFonts w:hint="eastAsia" w:ascii="仿宋" w:hAnsi="仿宋" w:eastAsia="仿宋" w:cs="仿宋_GB2312"/>
          <w:sz w:val="24"/>
          <w:highlight w:val="none"/>
          <w:u w:val="single"/>
        </w:rPr>
        <w:t>2024年1月24日12:00止</w:t>
      </w:r>
    </w:p>
    <w:p>
      <w:pP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rPr>
        <w:t>4、报名地点：</w:t>
      </w:r>
      <w:r>
        <w:rPr>
          <w:rFonts w:hint="eastAsia" w:ascii="仿宋" w:hAnsi="仿宋" w:eastAsia="仿宋" w:cs="仿宋_GB2312"/>
          <w:sz w:val="24"/>
          <w:u w:val="single"/>
        </w:rPr>
        <w:t>铜冠建安公司物资部（黄山大道南段879号主楼四楼）</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5、联 系 人：</w:t>
      </w:r>
      <w:r>
        <w:rPr>
          <w:rFonts w:hint="eastAsia" w:ascii="仿宋" w:hAnsi="仿宋" w:eastAsia="仿宋" w:cs="仿宋_GB2312"/>
          <w:bCs/>
          <w:sz w:val="24"/>
          <w:u w:val="single"/>
        </w:rPr>
        <w:t>叶明陵（13865621916）、任凡（15656263008）</w:t>
      </w:r>
    </w:p>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r>
        <w:rPr>
          <w:rFonts w:hint="eastAsia" w:ascii="仿宋" w:hAnsi="仿宋" w:eastAsia="仿宋" w:cs="仿宋_GB2312"/>
          <w:b/>
          <w:sz w:val="24"/>
        </w:rPr>
        <w:t>六、保证金</w:t>
      </w:r>
    </w:p>
    <w:p>
      <w:pPr>
        <w:spacing w:line="360" w:lineRule="auto"/>
        <w:jc w:val="center"/>
        <w:rPr>
          <w:rFonts w:ascii="仿宋" w:hAnsi="仿宋" w:eastAsia="仿宋" w:cs="仿宋_GB2312"/>
          <w:b/>
          <w:sz w:val="24"/>
        </w:rPr>
      </w:pPr>
    </w:p>
    <w:p>
      <w:pPr>
        <w:spacing w:line="360" w:lineRule="auto"/>
        <w:ind w:firstLine="480" w:firstLineChars="200"/>
        <w:jc w:val="left"/>
        <w:rPr>
          <w:rFonts w:ascii="仿宋" w:hAnsi="仿宋" w:eastAsia="仿宋" w:cs="仿宋_GB2312"/>
          <w:b/>
          <w:bCs/>
          <w:color w:val="C00000"/>
          <w:sz w:val="24"/>
        </w:rPr>
      </w:pPr>
      <w:r>
        <w:rPr>
          <w:rFonts w:hint="eastAsia" w:ascii="仿宋" w:hAnsi="仿宋" w:eastAsia="仿宋" w:cs="仿宋_GB2312"/>
          <w:sz w:val="24"/>
        </w:rPr>
        <w:t>1、为严肃和规范投标行为，确保投标的顺利以及中标后合同的有效执行，投标人须向招标人缴纳投标保证金，本次1包需缴纳投标保</w:t>
      </w:r>
      <w:r>
        <w:rPr>
          <w:rFonts w:hint="eastAsia" w:ascii="仿宋" w:hAnsi="仿宋" w:eastAsia="仿宋" w:cs="仿宋_GB2312"/>
          <w:color w:val="000000"/>
          <w:sz w:val="24"/>
        </w:rPr>
        <w:t>证金</w:t>
      </w:r>
      <w:r>
        <w:rPr>
          <w:rFonts w:hint="eastAsia" w:ascii="仿宋" w:hAnsi="仿宋" w:eastAsia="仿宋" w:cs="仿宋_GB2312"/>
          <w:b/>
          <w:bCs/>
          <w:color w:val="000000"/>
          <w:sz w:val="24"/>
          <w:u w:val="single"/>
        </w:rPr>
        <w:t>贰仟元整</w:t>
      </w:r>
      <w:r>
        <w:rPr>
          <w:rFonts w:hint="eastAsia" w:ascii="仿宋" w:hAnsi="仿宋" w:eastAsia="仿宋" w:cs="仿宋_GB2312"/>
          <w:color w:val="000000"/>
          <w:sz w:val="24"/>
        </w:rPr>
        <w:t>；</w:t>
      </w:r>
      <w:r>
        <w:rPr>
          <w:rFonts w:hint="eastAsia" w:ascii="仿宋" w:hAnsi="仿宋" w:eastAsia="仿宋" w:cs="仿宋_GB2312"/>
          <w:sz w:val="24"/>
        </w:rPr>
        <w:t>2包需缴纳投标保</w:t>
      </w:r>
      <w:r>
        <w:rPr>
          <w:rFonts w:hint="eastAsia" w:ascii="仿宋" w:hAnsi="仿宋" w:eastAsia="仿宋" w:cs="仿宋_GB2312"/>
          <w:color w:val="000000"/>
          <w:sz w:val="24"/>
        </w:rPr>
        <w:t>证金</w:t>
      </w:r>
      <w:r>
        <w:rPr>
          <w:rFonts w:hint="eastAsia" w:ascii="仿宋" w:hAnsi="仿宋" w:eastAsia="仿宋" w:cs="仿宋_GB2312"/>
          <w:b/>
          <w:bCs/>
          <w:color w:val="000000"/>
          <w:sz w:val="24"/>
          <w:u w:val="single"/>
        </w:rPr>
        <w:t>贰万元整</w:t>
      </w:r>
      <w:r>
        <w:rPr>
          <w:rFonts w:hint="eastAsia" w:ascii="仿宋" w:hAnsi="仿宋" w:eastAsia="仿宋" w:cs="仿宋_GB2312"/>
          <w:color w:val="000000"/>
          <w:sz w:val="24"/>
        </w:rPr>
        <w:t>；</w:t>
      </w:r>
      <w:r>
        <w:rPr>
          <w:rFonts w:hint="eastAsia" w:ascii="仿宋" w:hAnsi="仿宋" w:eastAsia="仿宋" w:cs="仿宋_GB2312"/>
          <w:sz w:val="24"/>
        </w:rPr>
        <w:t>（</w:t>
      </w:r>
      <w:r>
        <w:rPr>
          <w:rFonts w:hint="eastAsia" w:ascii="仿宋" w:hAnsi="仿宋" w:eastAsia="仿宋" w:cs="仿宋_GB2312"/>
          <w:sz w:val="24"/>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4"/>
        </w:rPr>
        <w:t>）</w:t>
      </w:r>
      <w:r>
        <w:rPr>
          <w:rFonts w:hint="eastAsia" w:ascii="仿宋" w:hAnsi="仿宋" w:eastAsia="仿宋" w:cs="仿宋_GB2312"/>
          <w:b/>
          <w:bCs/>
          <w:sz w:val="24"/>
        </w:rPr>
        <w:t>无投标保证金或未出具投标保证金承诺书视为无效投标。</w:t>
      </w:r>
      <w:r>
        <w:rPr>
          <w:rFonts w:hint="eastAsia" w:ascii="仿宋" w:hAnsi="仿宋" w:eastAsia="仿宋" w:cs="仿宋_GB2312"/>
          <w:sz w:val="24"/>
        </w:rPr>
        <w:t>投标保证金须对公账户转账，不接受个人账户转账，同时要求注明</w:t>
      </w:r>
      <w:r>
        <w:rPr>
          <w:rFonts w:hint="eastAsia" w:ascii="仿宋" w:hAnsi="仿宋" w:eastAsia="仿宋" w:cs="仿宋_GB2312"/>
          <w:b/>
          <w:bCs/>
          <w:sz w:val="24"/>
          <w:u w:val="single"/>
        </w:rPr>
        <w:t>铜陵铜冠建安第二事业部海亮项目TGJA-WZ-202409投标保证金。</w:t>
      </w:r>
    </w:p>
    <w:p>
      <w:pPr>
        <w:spacing w:line="360" w:lineRule="auto"/>
        <w:ind w:firstLine="482" w:firstLineChars="200"/>
        <w:jc w:val="left"/>
        <w:rPr>
          <w:rFonts w:ascii="仿宋" w:hAnsi="仿宋" w:eastAsia="仿宋" w:cs="仿宋_GB2312"/>
          <w:b/>
          <w:bCs/>
          <w:color w:val="C00000"/>
          <w:sz w:val="24"/>
        </w:rPr>
      </w:pPr>
      <w:r>
        <w:rPr>
          <w:rFonts w:hint="eastAsia" w:ascii="仿宋" w:hAnsi="仿宋" w:eastAsia="仿宋" w:cs="仿宋_GB2312"/>
          <w:b/>
          <w:bCs/>
          <w:color w:val="C00000"/>
          <w:sz w:val="24"/>
        </w:rPr>
        <w:t xml:space="preserve">2、下列任何情况发生时，投标保证金将被不予退还： </w:t>
      </w:r>
    </w:p>
    <w:p>
      <w:pPr>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 xml:space="preserve">（1）投标人在投标截止后至投标有效期内撤回投标文件的； </w:t>
      </w:r>
    </w:p>
    <w:p>
      <w:pPr>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（2）中标人未能在规定期限内按照招标文件签订合同协议；</w:t>
      </w:r>
    </w:p>
    <w:p>
      <w:pPr>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（3）签署合同后，未能在规定的时间内提供履约保证金；</w:t>
      </w:r>
    </w:p>
    <w:p>
      <w:pPr>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（4）投标人在招标中存在违规和违法行为的。</w:t>
      </w:r>
    </w:p>
    <w:p>
      <w:pPr>
        <w:spacing w:line="360" w:lineRule="auto"/>
        <w:ind w:firstLine="480" w:firstLineChars="200"/>
        <w:jc w:val="left"/>
        <w:rPr>
          <w:rFonts w:ascii="仿宋" w:hAnsi="仿宋" w:eastAsia="仿宋" w:cs="仿宋_GB2312"/>
          <w:sz w:val="24"/>
          <w:u w:val="single"/>
        </w:rPr>
      </w:pPr>
      <w:r>
        <w:rPr>
          <w:rFonts w:hint="eastAsia" w:ascii="仿宋" w:hAnsi="仿宋" w:eastAsia="仿宋" w:cs="仿宋_GB2312"/>
          <w:sz w:val="24"/>
        </w:rPr>
        <w:t>（5）中标人因自身原因放弃中标资格的。</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 xml:space="preserve">3、在签订合同前，中标人须交纳履约保证金。履约保证金金额为中标合同总金额的 </w:t>
      </w:r>
      <w:r>
        <w:rPr>
          <w:rFonts w:hint="eastAsia" w:ascii="仿宋" w:hAnsi="仿宋" w:eastAsia="仿宋" w:cs="仿宋_GB2312"/>
          <w:sz w:val="24"/>
          <w:u w:val="single"/>
        </w:rPr>
        <w:t xml:space="preserve">10% </w:t>
      </w:r>
      <w:r>
        <w:rPr>
          <w:rFonts w:hint="eastAsia" w:ascii="仿宋" w:hAnsi="仿宋" w:eastAsia="仿宋" w:cs="仿宋_GB2312"/>
          <w:sz w:val="24"/>
        </w:rPr>
        <w:t>（</w:t>
      </w:r>
      <w:r>
        <w:rPr>
          <w:rFonts w:hint="eastAsia" w:ascii="仿宋" w:hAnsi="仿宋" w:eastAsia="仿宋" w:cs="仿宋_GB2312"/>
          <w:sz w:val="24"/>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4"/>
        </w:rPr>
        <w:t>）</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4、招标结果公示后1个月内，向所有投标人退还投标保证金（无息）。</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5、公司对公账户信息</w:t>
      </w:r>
    </w:p>
    <w:p>
      <w:pP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rPr>
        <w:t>账户名称：</w:t>
      </w:r>
      <w:r>
        <w:rPr>
          <w:rFonts w:hint="eastAsia" w:ascii="仿宋" w:hAnsi="仿宋" w:eastAsia="仿宋" w:cs="仿宋_GB2312"/>
          <w:sz w:val="24"/>
          <w:u w:val="single"/>
        </w:rPr>
        <w:t>铜陵有色金属集团铜冠建筑安装股份有限公司</w:t>
      </w:r>
    </w:p>
    <w:p>
      <w:pP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rPr>
        <w:t>账    号：</w:t>
      </w:r>
      <w:r>
        <w:rPr>
          <w:rFonts w:hint="eastAsia" w:ascii="仿宋" w:hAnsi="仿宋" w:eastAsia="仿宋" w:cs="仿宋_GB2312"/>
          <w:sz w:val="24"/>
          <w:u w:val="single"/>
        </w:rPr>
        <w:t>1308024009200056147</w:t>
      </w:r>
    </w:p>
    <w:p>
      <w:pP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rPr>
        <w:t>开 户 行：</w:t>
      </w:r>
      <w:r>
        <w:rPr>
          <w:rFonts w:hint="eastAsia" w:ascii="仿宋" w:hAnsi="仿宋" w:eastAsia="仿宋" w:cs="仿宋_GB2312"/>
          <w:sz w:val="24"/>
          <w:u w:val="single"/>
        </w:rPr>
        <w:t>工行铜陵铜都支行</w:t>
      </w:r>
    </w:p>
    <w:p>
      <w:pPr>
        <w:spacing w:line="360" w:lineRule="auto"/>
        <w:rPr>
          <w:rFonts w:ascii="仿宋" w:hAnsi="仿宋" w:eastAsia="仿宋" w:cs="仿宋_GB2312"/>
          <w:b/>
          <w:sz w:val="24"/>
        </w:rPr>
      </w:pPr>
    </w:p>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r>
        <w:rPr>
          <w:rFonts w:hint="eastAsia" w:ascii="仿宋" w:hAnsi="仿宋" w:eastAsia="仿宋" w:cs="仿宋_GB2312"/>
          <w:b/>
          <w:sz w:val="24"/>
        </w:rPr>
        <w:t>七、 投标文件的递交</w:t>
      </w:r>
    </w:p>
    <w:p>
      <w:pPr>
        <w:spacing w:line="360" w:lineRule="auto"/>
        <w:jc w:val="center"/>
        <w:rPr>
          <w:rFonts w:ascii="仿宋" w:hAnsi="仿宋" w:eastAsia="仿宋" w:cs="仿宋_GB2312"/>
          <w:b/>
          <w:sz w:val="24"/>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rPr>
        <w:t>1、投标文件递交的截止时间</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2024年1月25日9:00</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rPr>
        <w:t>3、投标文件收件人：</w:t>
      </w:r>
      <w:r>
        <w:rPr>
          <w:rFonts w:hint="eastAsia" w:ascii="仿宋" w:hAnsi="仿宋" w:eastAsia="仿宋" w:cs="仿宋_GB2312"/>
          <w:sz w:val="24"/>
          <w:u w:val="single"/>
        </w:rPr>
        <w:t>黄赟（18656211500）。</w:t>
      </w:r>
    </w:p>
    <w:p>
      <w:pPr>
        <w:spacing w:line="360" w:lineRule="auto"/>
        <w:ind w:firstLine="480" w:firstLineChars="200"/>
        <w:rPr>
          <w:rFonts w:ascii="仿宋" w:hAnsi="仿宋" w:eastAsia="仿宋" w:cs="仿宋_GB2312"/>
          <w:b/>
          <w:sz w:val="24"/>
        </w:rPr>
      </w:pPr>
      <w:r>
        <w:rPr>
          <w:rFonts w:hint="eastAsia" w:ascii="仿宋" w:hAnsi="仿宋" w:eastAsia="仿宋" w:cs="仿宋_GB2312"/>
          <w:sz w:val="24"/>
        </w:rPr>
        <w:t>4、逾期送达的或未按规定送达指定地点的投标文件，招标人不予受理。</w:t>
      </w:r>
    </w:p>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r>
        <w:rPr>
          <w:rFonts w:hint="eastAsia" w:ascii="仿宋" w:hAnsi="仿宋" w:eastAsia="仿宋" w:cs="仿宋_GB2312"/>
          <w:b/>
          <w:sz w:val="24"/>
        </w:rPr>
        <w:t>八、投标人须知</w:t>
      </w:r>
    </w:p>
    <w:p>
      <w:pPr>
        <w:spacing w:line="360" w:lineRule="auto"/>
        <w:jc w:val="center"/>
        <w:rPr>
          <w:rFonts w:ascii="仿宋" w:hAnsi="仿宋" w:eastAsia="仿宋" w:cs="仿宋_GB2312"/>
          <w:b/>
          <w:sz w:val="24"/>
        </w:rPr>
      </w:pPr>
    </w:p>
    <w:p>
      <w:pPr>
        <w:spacing w:line="360" w:lineRule="auto"/>
        <w:ind w:firstLine="547" w:firstLineChars="228"/>
        <w:rPr>
          <w:rFonts w:ascii="仿宋" w:hAnsi="仿宋" w:eastAsia="仿宋" w:cs="仿宋_GB2312"/>
          <w:sz w:val="24"/>
        </w:rPr>
      </w:pPr>
      <w:r>
        <w:rPr>
          <w:rFonts w:hint="eastAsia" w:ascii="仿宋" w:hAnsi="仿宋" w:eastAsia="仿宋" w:cs="仿宋_GB2312"/>
          <w:sz w:val="24"/>
        </w:rPr>
        <w:t>1、本次招标材料的质量相关要求</w:t>
      </w:r>
    </w:p>
    <w:p>
      <w:pPr>
        <w:spacing w:line="360" w:lineRule="auto"/>
        <w:ind w:firstLine="547" w:firstLineChars="228"/>
        <w:rPr>
          <w:rFonts w:ascii="仿宋" w:hAnsi="仿宋" w:eastAsia="仿宋" w:cs="仿宋"/>
          <w:sz w:val="24"/>
        </w:rPr>
      </w:pPr>
      <w:r>
        <w:rPr>
          <w:rFonts w:hint="eastAsia" w:ascii="仿宋" w:hAnsi="仿宋" w:eastAsia="仿宋" w:cs="仿宋_GB2312"/>
          <w:sz w:val="24"/>
        </w:rPr>
        <w:t>（1）</w:t>
      </w:r>
      <w:r>
        <w:rPr>
          <w:rFonts w:hint="eastAsia" w:ascii="仿宋" w:hAnsi="仿宋" w:eastAsia="仿宋" w:cs="仿宋"/>
          <w:sz w:val="24"/>
        </w:rPr>
        <w:t>材料质量要求</w:t>
      </w:r>
    </w:p>
    <w:p>
      <w:pPr>
        <w:spacing w:line="360" w:lineRule="auto"/>
        <w:ind w:firstLine="480" w:firstLineChars="200"/>
        <w:rPr>
          <w:rFonts w:ascii="仿宋" w:hAnsi="仿宋" w:eastAsia="仿宋" w:cs="仿宋_GB2312"/>
          <w:sz w:val="24"/>
        </w:rPr>
      </w:pPr>
      <w:r>
        <w:rPr>
          <w:rFonts w:hint="eastAsia" w:ascii="仿宋" w:hAnsi="仿宋" w:eastAsia="仿宋" w:cs="仿宋"/>
          <w:sz w:val="24"/>
        </w:rPr>
        <w:t>应符合国家最新质量标准和招标文件要求。</w:t>
      </w:r>
    </w:p>
    <w:p>
      <w:pPr>
        <w:spacing w:line="360" w:lineRule="auto"/>
        <w:ind w:firstLine="547" w:firstLineChars="228"/>
        <w:rPr>
          <w:rFonts w:ascii="仿宋" w:hAnsi="仿宋" w:eastAsia="仿宋" w:cs="仿宋_GB2312"/>
          <w:sz w:val="24"/>
        </w:rPr>
      </w:pPr>
      <w:r>
        <w:rPr>
          <w:rFonts w:hint="eastAsia" w:ascii="仿宋" w:hAnsi="仿宋" w:eastAsia="仿宋" w:cs="仿宋_GB2312"/>
          <w:sz w:val="24"/>
        </w:rPr>
        <w:t>（2）投标人如若中标，提供的材料必须符合技术指标要求。</w:t>
      </w:r>
    </w:p>
    <w:p>
      <w:pPr>
        <w:spacing w:line="360" w:lineRule="auto"/>
        <w:ind w:firstLine="547" w:firstLineChars="228"/>
        <w:rPr>
          <w:rFonts w:ascii="仿宋" w:hAnsi="仿宋" w:eastAsia="仿宋" w:cs="仿宋_GB2312"/>
          <w:sz w:val="24"/>
        </w:rPr>
      </w:pPr>
      <w:r>
        <w:rPr>
          <w:rFonts w:hint="eastAsia" w:ascii="仿宋" w:hAnsi="仿宋" w:eastAsia="仿宋" w:cs="仿宋_GB2312"/>
          <w:sz w:val="24"/>
        </w:rPr>
        <w:t>（3）若达不到招标人要求的，中标人无条件将该车货物拉回且不计货款，动用招标人机械装货收取</w:t>
      </w:r>
      <w:r>
        <w:rPr>
          <w:rFonts w:hint="eastAsia" w:ascii="仿宋" w:hAnsi="仿宋" w:eastAsia="仿宋" w:cs="仿宋_GB2312"/>
          <w:b/>
          <w:bCs/>
          <w:color w:val="FF0000"/>
          <w:sz w:val="24"/>
          <w:u w:val="single"/>
        </w:rPr>
        <w:t>500</w:t>
      </w:r>
      <w:r>
        <w:rPr>
          <w:rFonts w:hint="eastAsia" w:ascii="仿宋" w:hAnsi="仿宋" w:eastAsia="仿宋" w:cs="仿宋_GB2312"/>
          <w:sz w:val="24"/>
        </w:rPr>
        <w:t>元/车装车费。</w:t>
      </w:r>
    </w:p>
    <w:p>
      <w:pPr>
        <w:spacing w:line="360" w:lineRule="auto"/>
        <w:ind w:firstLine="547" w:firstLineChars="228"/>
        <w:rPr>
          <w:rFonts w:ascii="仿宋" w:hAnsi="仿宋" w:eastAsia="仿宋" w:cs="仿宋_GB2312"/>
          <w:sz w:val="24"/>
        </w:rPr>
      </w:pPr>
      <w:r>
        <w:rPr>
          <w:rFonts w:hint="eastAsia" w:ascii="仿宋" w:hAnsi="仿宋" w:eastAsia="仿宋" w:cs="仿宋_GB2312"/>
          <w:sz w:val="24"/>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4"/>
          <w:u w:val="single"/>
        </w:rPr>
        <w:t>一年内</w:t>
      </w:r>
      <w:r>
        <w:rPr>
          <w:rFonts w:hint="eastAsia" w:ascii="仿宋" w:hAnsi="仿宋" w:eastAsia="仿宋" w:cs="仿宋_GB2312"/>
          <w:sz w:val="24"/>
        </w:rPr>
        <w:t>禁止参加铜冠建安公司招标。</w:t>
      </w:r>
    </w:p>
    <w:p>
      <w:pPr>
        <w:spacing w:line="360" w:lineRule="auto"/>
        <w:ind w:firstLine="547" w:firstLineChars="228"/>
        <w:rPr>
          <w:rFonts w:ascii="仿宋" w:hAnsi="仿宋" w:eastAsia="仿宋" w:cs="仿宋_GB2312"/>
          <w:sz w:val="24"/>
        </w:rPr>
      </w:pPr>
      <w:r>
        <w:rPr>
          <w:rFonts w:hint="eastAsia" w:ascii="仿宋" w:hAnsi="仿宋" w:eastAsia="仿宋" w:cs="仿宋_GB2312"/>
          <w:sz w:val="24"/>
        </w:rPr>
        <w:t>2、交货地点</w:t>
      </w:r>
    </w:p>
    <w:p>
      <w:pPr>
        <w:spacing w:line="360" w:lineRule="auto"/>
        <w:ind w:firstLine="547" w:firstLineChars="228"/>
        <w:rPr>
          <w:rFonts w:ascii="仿宋" w:hAnsi="仿宋" w:eastAsia="仿宋" w:cs="仿宋_GB2312"/>
          <w:sz w:val="24"/>
        </w:rPr>
      </w:pPr>
      <w:r>
        <w:rPr>
          <w:rFonts w:hint="eastAsia" w:ascii="仿宋" w:hAnsi="仿宋" w:eastAsia="仿宋" w:cs="仿宋_GB2312"/>
          <w:sz w:val="24"/>
        </w:rPr>
        <w:t>材料送至铜冠建安公司铜陵市区施工现场。</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3、运输要求</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本次招标的材料由中标人负责运输。运输过程中未按相关安全、环保等要求所导致的一切安全环保生产事故由中标人承担责任。</w:t>
      </w:r>
    </w:p>
    <w:p>
      <w:pPr>
        <w:spacing w:line="360" w:lineRule="auto"/>
        <w:ind w:firstLine="547" w:firstLineChars="228"/>
        <w:rPr>
          <w:rFonts w:ascii="仿宋" w:hAnsi="仿宋" w:eastAsia="仿宋" w:cs="仿宋_GB2312"/>
          <w:sz w:val="24"/>
        </w:rPr>
      </w:pPr>
      <w:r>
        <w:rPr>
          <w:rFonts w:hint="eastAsia" w:ascii="仿宋" w:hAnsi="仿宋" w:eastAsia="仿宋" w:cs="仿宋_GB2312"/>
          <w:sz w:val="24"/>
        </w:rPr>
        <w:t>4、报价相关要求</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（1）本次招标价为含税含运费一票制价格。</w:t>
      </w:r>
    </w:p>
    <w:p>
      <w:pPr>
        <w:spacing w:line="360" w:lineRule="auto"/>
        <w:ind w:left="560"/>
        <w:rPr>
          <w:rFonts w:ascii="仿宋" w:hAnsi="仿宋" w:eastAsia="仿宋" w:cs="仿宋_GB2312"/>
          <w:sz w:val="24"/>
        </w:rPr>
      </w:pPr>
      <w:r>
        <w:rPr>
          <w:rFonts w:hint="eastAsia" w:ascii="仿宋" w:hAnsi="仿宋" w:eastAsia="仿宋" w:cs="仿宋_GB2312"/>
          <w:sz w:val="24"/>
        </w:rPr>
        <w:t>（2）一经中标，合同期内价格不予调整。</w:t>
      </w:r>
    </w:p>
    <w:p>
      <w:pPr>
        <w:spacing w:line="360" w:lineRule="auto"/>
        <w:ind w:left="560"/>
        <w:rPr>
          <w:rFonts w:ascii="仿宋" w:hAnsi="仿宋" w:eastAsia="仿宋" w:cs="仿宋_GB2312"/>
          <w:sz w:val="24"/>
        </w:rPr>
      </w:pPr>
      <w:r>
        <w:rPr>
          <w:rFonts w:hint="eastAsia" w:ascii="仿宋" w:hAnsi="仿宋" w:eastAsia="仿宋" w:cs="仿宋_GB2312"/>
          <w:sz w:val="24"/>
        </w:rPr>
        <w:t>（3）本次竞价总价设最高限价（含13%税价），1包最高限价110000元，2包最高限价900000元。超过最高限价的报价（含本数）将做为废标处理。</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5、标书相关要求</w:t>
      </w:r>
    </w:p>
    <w:p>
      <w:pPr>
        <w:spacing w:line="360" w:lineRule="auto"/>
        <w:ind w:firstLine="480" w:firstLineChars="200"/>
        <w:rPr>
          <w:rFonts w:ascii="仿宋" w:hAnsi="仿宋" w:eastAsia="仿宋" w:cs="仿宋_GB2312"/>
          <w:b/>
          <w:bCs/>
          <w:sz w:val="24"/>
        </w:rPr>
      </w:pPr>
      <w:r>
        <w:rPr>
          <w:rFonts w:hint="eastAsia" w:ascii="仿宋" w:hAnsi="仿宋" w:eastAsia="仿宋" w:cs="仿宋_GB2312"/>
          <w:sz w:val="24"/>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4"/>
        </w:rPr>
        <w:t>以上事项不符合要求的视为无效投标。</w:t>
      </w:r>
    </w:p>
    <w:p>
      <w:pPr>
        <w:spacing w:line="360" w:lineRule="auto"/>
        <w:ind w:firstLine="480" w:firstLineChars="200"/>
        <w:rPr>
          <w:rFonts w:ascii="仿宋" w:hAnsi="仿宋" w:eastAsia="仿宋" w:cs="仿宋_GB2312"/>
          <w:b/>
          <w:bCs/>
          <w:sz w:val="24"/>
        </w:rPr>
      </w:pPr>
      <w:r>
        <w:rPr>
          <w:rFonts w:hint="eastAsia" w:ascii="仿宋" w:hAnsi="仿宋" w:eastAsia="仿宋" w:cs="仿宋_GB2312"/>
          <w:sz w:val="24"/>
        </w:rPr>
        <w:t>（2）投标文件密封袋封口处应密封完整，加盖投标单位公章，并且注明招标编号及材料名称。因投标人制作、密封、寄送报价文件</w:t>
      </w:r>
      <w:r>
        <w:rPr>
          <w:rFonts w:hint="eastAsia" w:ascii="仿宋" w:hAnsi="仿宋" w:eastAsia="仿宋" w:cs="仿宋_GB2312"/>
          <w:b/>
          <w:bCs/>
          <w:sz w:val="24"/>
        </w:rPr>
        <w:t>不符合要求的视为无效投标。</w:t>
      </w:r>
    </w:p>
    <w:p>
      <w:pPr>
        <w:spacing w:line="360" w:lineRule="auto"/>
        <w:ind w:firstLine="547" w:firstLineChars="228"/>
        <w:rPr>
          <w:rFonts w:ascii="仿宋" w:hAnsi="仿宋" w:eastAsia="仿宋" w:cs="仿宋_GB2312"/>
          <w:b/>
          <w:bCs/>
          <w:sz w:val="24"/>
        </w:rPr>
      </w:pPr>
      <w:r>
        <w:rPr>
          <w:rFonts w:hint="eastAsia" w:ascii="仿宋" w:hAnsi="仿宋" w:eastAsia="仿宋" w:cs="仿宋_GB2312"/>
          <w:sz w:val="24"/>
        </w:rPr>
        <w:t>（3）投标保证金汇款凭证复印件必须内附在投标文件中。</w:t>
      </w:r>
      <w:r>
        <w:rPr>
          <w:rFonts w:hint="eastAsia" w:ascii="仿宋" w:hAnsi="仿宋" w:eastAsia="仿宋" w:cs="仿宋_GB2312"/>
          <w:b/>
          <w:bCs/>
          <w:sz w:val="24"/>
        </w:rPr>
        <w:t>无投标保证金或投标保证金汇款凭证复印件未内附在投标文件中的，视为无效投标。</w:t>
      </w:r>
    </w:p>
    <w:p>
      <w:pPr>
        <w:spacing w:line="360" w:lineRule="auto"/>
        <w:ind w:firstLine="484" w:firstLineChars="202"/>
        <w:rPr>
          <w:rFonts w:ascii="仿宋" w:hAnsi="仿宋" w:eastAsia="仿宋" w:cs="仿宋_GB2312"/>
          <w:sz w:val="24"/>
        </w:rPr>
      </w:pPr>
      <w:r>
        <w:rPr>
          <w:rFonts w:hint="eastAsia" w:ascii="仿宋" w:hAnsi="仿宋" w:eastAsia="仿宋" w:cs="仿宋_GB2312"/>
          <w:sz w:val="24"/>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4"/>
        </w:rPr>
        <w:t>以上事项不符合要求的视为无效投标。</w:t>
      </w:r>
    </w:p>
    <w:p>
      <w:pPr>
        <w:spacing w:line="360" w:lineRule="auto"/>
        <w:ind w:firstLine="547" w:firstLineChars="228"/>
        <w:rPr>
          <w:rFonts w:ascii="仿宋" w:hAnsi="仿宋" w:eastAsia="仿宋" w:cs="仿宋_GB2312"/>
          <w:sz w:val="24"/>
        </w:rPr>
      </w:pPr>
      <w:r>
        <w:rPr>
          <w:rFonts w:hint="eastAsia" w:ascii="仿宋" w:hAnsi="仿宋" w:eastAsia="仿宋" w:cs="仿宋_GB2312"/>
          <w:sz w:val="24"/>
        </w:rPr>
        <w:t>（5）装订要求</w:t>
      </w:r>
    </w:p>
    <w:p>
      <w:pPr>
        <w:spacing w:line="360" w:lineRule="auto"/>
        <w:ind w:firstLine="484" w:firstLineChars="202"/>
        <w:rPr>
          <w:rFonts w:ascii="仿宋" w:hAnsi="仿宋" w:eastAsia="仿宋" w:cs="仿宋_GB2312"/>
          <w:sz w:val="24"/>
        </w:rPr>
      </w:pPr>
      <w:r>
        <w:rPr>
          <w:rFonts w:hint="eastAsia" w:ascii="仿宋" w:hAnsi="仿宋" w:eastAsia="仿宋" w:cs="仿宋_GB2312"/>
          <w:sz w:val="24"/>
          <w:u w:val="single"/>
        </w:rPr>
        <w:t>密封袋封口处应密封严实，并应加盖投标人公章。未按装订要求装订的，招标单位不负责相关保密要求，</w:t>
      </w:r>
      <w:r>
        <w:rPr>
          <w:rFonts w:hint="eastAsia" w:ascii="仿宋" w:hAnsi="仿宋" w:eastAsia="仿宋" w:cs="仿宋_GB2312"/>
          <w:b/>
          <w:bCs/>
          <w:sz w:val="24"/>
          <w:u w:val="single"/>
        </w:rPr>
        <w:t>同时视为无效投标</w:t>
      </w:r>
      <w:r>
        <w:rPr>
          <w:rFonts w:hint="eastAsia" w:ascii="仿宋" w:hAnsi="仿宋" w:eastAsia="仿宋" w:cs="仿宋_GB2312"/>
          <w:sz w:val="24"/>
          <w:u w:val="single"/>
        </w:rPr>
        <w:t>。</w:t>
      </w:r>
    </w:p>
    <w:p>
      <w:pPr>
        <w:numPr>
          <w:ilvl w:val="0"/>
          <w:numId w:val="2"/>
        </w:numPr>
        <w:spacing w:line="360" w:lineRule="auto"/>
        <w:ind w:firstLine="480" w:firstLineChars="200"/>
        <w:rPr>
          <w:rFonts w:ascii="仿宋" w:hAnsi="仿宋" w:eastAsia="仿宋" w:cs="仿宋_GB2312"/>
          <w:sz w:val="24"/>
        </w:rPr>
      </w:pPr>
      <w:r>
        <w:rPr>
          <w:rFonts w:hint="eastAsia" w:ascii="仿宋" w:hAnsi="仿宋" w:eastAsia="仿宋" w:cs="仿宋_GB2312"/>
          <w:sz w:val="24"/>
        </w:rPr>
        <w:t>结算数量</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（1）以招标人现场签字验收的收货单数量为准，</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（2）涉及过磅材料，招标人有抽磅的权利，如抽磅数量与送货单数量负误差超过千分之三，以招标人抽磅数量结算且扣除该车50%货款，如发生三次以上，招标人有权解除合同。</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7、结算价格</w:t>
      </w:r>
    </w:p>
    <w:p>
      <w:pPr>
        <w:spacing w:line="360" w:lineRule="auto"/>
        <w:ind w:firstLine="480" w:firstLineChars="200"/>
        <w:rPr>
          <w:rFonts w:ascii="仿宋" w:hAnsi="仿宋" w:eastAsia="仿宋" w:cs="仿宋_GB2312"/>
          <w:spacing w:val="-17"/>
          <w:sz w:val="24"/>
        </w:rPr>
      </w:pPr>
      <w:r>
        <w:rPr>
          <w:rFonts w:hint="eastAsia" w:ascii="仿宋" w:hAnsi="仿宋" w:eastAsia="仿宋" w:cs="仿宋_GB2312"/>
          <w:sz w:val="24"/>
          <w:u w:val="single"/>
        </w:rPr>
        <w:t>各投标单位报价须谨慎，一旦中标不得以任何理由变更报价</w:t>
      </w:r>
      <w:r>
        <w:rPr>
          <w:rFonts w:hint="eastAsia" w:ascii="仿宋" w:hAnsi="仿宋" w:eastAsia="仿宋" w:cs="仿宋_GB2312"/>
          <w:spacing w:val="-17"/>
          <w:sz w:val="24"/>
          <w:u w:val="single"/>
        </w:rPr>
        <w:t>。</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8、付款方式</w:t>
      </w:r>
    </w:p>
    <w:p>
      <w:pPr>
        <w:spacing w:line="360" w:lineRule="auto"/>
        <w:ind w:firstLine="480" w:firstLineChars="200"/>
        <w:rPr>
          <w:rFonts w:ascii="仿宋" w:hAnsi="仿宋" w:eastAsia="仿宋" w:cs="仿宋_GB2312"/>
          <w:b/>
          <w:sz w:val="24"/>
        </w:rPr>
      </w:pPr>
      <w:r>
        <w:rPr>
          <w:rFonts w:hint="eastAsia" w:ascii="仿宋" w:hAnsi="仿宋" w:eastAsia="仿宋" w:cs="仿宋_GB2312"/>
          <w:color w:val="000000" w:themeColor="text1"/>
          <w:sz w:val="24"/>
          <w:u w:val="single"/>
        </w:rPr>
        <w:t>合同签订后，</w:t>
      </w:r>
      <w:r>
        <w:rPr>
          <w:rFonts w:hint="eastAsia" w:ascii="仿宋" w:hAnsi="仿宋" w:eastAsia="仿宋" w:cs="仿宋"/>
          <w:color w:val="000000" w:themeColor="text1"/>
          <w:sz w:val="24"/>
          <w:u w:val="single"/>
        </w:rPr>
        <w:t>货到验收合格后开具发票，入账次月支付40%，春节前支付至80%，剩余20%该春节后两年内付清。</w:t>
      </w:r>
      <w:r>
        <w:rPr>
          <w:rFonts w:hint="eastAsia" w:ascii="仿宋" w:hAnsi="仿宋" w:eastAsia="仿宋" w:cs="仿宋"/>
          <w:color w:val="171A1D"/>
          <w:sz w:val="24"/>
          <w:u w:val="single"/>
          <w:shd w:val="clear" w:color="auto" w:fill="FFFFFF"/>
        </w:rPr>
        <w:t>货款以对公转账方式支付至供方对公账户，支付电汇或不超过发票总金额50%的6个月内电子承兑。</w:t>
      </w:r>
    </w:p>
    <w:p>
      <w:pPr>
        <w:spacing w:line="360" w:lineRule="auto"/>
        <w:rPr>
          <w:rFonts w:ascii="仿宋" w:hAnsi="仿宋" w:eastAsia="仿宋" w:cs="仿宋_GB2312"/>
          <w:b/>
          <w:sz w:val="24"/>
        </w:rPr>
      </w:pPr>
    </w:p>
    <w:p>
      <w:pPr>
        <w:spacing w:line="360" w:lineRule="auto"/>
        <w:jc w:val="center"/>
        <w:rPr>
          <w:rFonts w:ascii="仿宋" w:hAnsi="仿宋" w:eastAsia="仿宋" w:cs="仿宋_GB2312"/>
          <w:b/>
          <w:sz w:val="24"/>
        </w:rPr>
      </w:pPr>
      <w:r>
        <w:rPr>
          <w:rFonts w:hint="eastAsia" w:ascii="仿宋" w:hAnsi="仿宋" w:eastAsia="仿宋" w:cs="仿宋_GB2312"/>
          <w:b/>
          <w:sz w:val="24"/>
        </w:rPr>
        <w:t>九、评标及中标履约要求</w:t>
      </w:r>
    </w:p>
    <w:p>
      <w:pPr>
        <w:spacing w:line="360" w:lineRule="auto"/>
        <w:rPr>
          <w:rFonts w:ascii="仿宋" w:hAnsi="仿宋" w:eastAsia="仿宋" w:cs="仿宋_GB2312"/>
          <w:b/>
          <w:sz w:val="24"/>
        </w:rPr>
      </w:pP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1、评标由铜冠建安公司纪委随机临时确定评委并组建的评标委员会负责。</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2、评标原则：评标活动遵循公平、公正、科学和择优的原则。</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3、评标：</w:t>
      </w:r>
      <w:r>
        <w:rPr>
          <w:rFonts w:hint="eastAsia" w:ascii="仿宋" w:hAnsi="仿宋" w:eastAsia="仿宋" w:cs="仿宋_GB2312"/>
          <w:sz w:val="24"/>
          <w:u w:val="single"/>
        </w:rPr>
        <w:t>本次评标以价格为评标依据，采取“最低价中标法”评标。即以经评委会审核，剔除偏离市场行情较大的恶意报价后的报价进行排序。</w:t>
      </w:r>
      <w:r>
        <w:rPr>
          <w:rFonts w:hint="eastAsia" w:ascii="仿宋" w:hAnsi="仿宋" w:eastAsia="仿宋" w:cs="仿宋_GB2312"/>
          <w:sz w:val="24"/>
        </w:rPr>
        <w:t>本次招标设置控制价，具体见第八章第4条。</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4、中标候选人推荐：</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评标委员会将根据所有投标人的报价选择最低报价的投标单位为预中标单位。</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5、中标通知：招标人以书面形式向中标人发出中标通知书。</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6、招标人和中标人应当自中标通知书发出之日起</w:t>
      </w:r>
      <w:r>
        <w:rPr>
          <w:rFonts w:hint="eastAsia" w:ascii="仿宋" w:hAnsi="仿宋" w:eastAsia="仿宋" w:cs="仿宋_GB2312"/>
          <w:b/>
          <w:bCs/>
          <w:color w:val="C00000"/>
          <w:sz w:val="24"/>
        </w:rPr>
        <w:t>7</w:t>
      </w:r>
      <w:r>
        <w:rPr>
          <w:rFonts w:hint="eastAsia" w:ascii="仿宋" w:hAnsi="仿宋" w:eastAsia="仿宋" w:cs="仿宋_GB2312"/>
          <w:sz w:val="24"/>
        </w:rPr>
        <w:t>日内，按照招标文件和中标人的投标文件订立书面合同，招标人和中标人不得再行订立背离本次招标实质性内容的其他协议。</w:t>
      </w: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jc w:val="center"/>
        <w:rPr>
          <w:rFonts w:ascii="仿宋" w:hAnsi="仿宋" w:eastAsia="仿宋" w:cs="仿宋_GB2312"/>
          <w:b/>
          <w:sz w:val="24"/>
        </w:rPr>
      </w:pPr>
      <w:r>
        <w:rPr>
          <w:rFonts w:hint="eastAsia" w:ascii="仿宋" w:hAnsi="仿宋" w:eastAsia="仿宋" w:cs="仿宋_GB2312"/>
          <w:b/>
          <w:sz w:val="24"/>
        </w:rPr>
        <w:t>十、纪律和监督</w:t>
      </w:r>
    </w:p>
    <w:p>
      <w:pPr>
        <w:spacing w:line="360" w:lineRule="auto"/>
        <w:ind w:firstLine="480" w:firstLineChars="200"/>
        <w:rPr>
          <w:rFonts w:ascii="仿宋" w:hAnsi="仿宋" w:eastAsia="仿宋" w:cs="仿宋_GB2312"/>
          <w:sz w:val="24"/>
        </w:rPr>
      </w:pP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1、对招标人的纪律要求：招标人不得泄漏招标投标活动中应当保密的情况和资料，不得与投标人串通损害公司利益或者他人合法权益。</w:t>
      </w:r>
    </w:p>
    <w:p>
      <w:pP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4"/>
          <w:u w:val="single"/>
        </w:rPr>
        <w:t>一经确认将取消其今后参加铜冠建安公司招标的资格，列入供应商黑名单。</w:t>
      </w:r>
    </w:p>
    <w:p>
      <w:pPr>
        <w:spacing w:line="360" w:lineRule="auto"/>
        <w:rPr>
          <w:rFonts w:ascii="仿宋" w:hAnsi="仿宋" w:eastAsia="仿宋" w:cs="仿宋_GB2312"/>
          <w:b/>
          <w:sz w:val="24"/>
        </w:rPr>
      </w:pPr>
    </w:p>
    <w:p>
      <w:pPr>
        <w:spacing w:line="360" w:lineRule="auto"/>
        <w:jc w:val="center"/>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jc w:val="center"/>
        <w:rPr>
          <w:rFonts w:ascii="仿宋" w:hAnsi="仿宋" w:eastAsia="仿宋" w:cs="仿宋_GB2312"/>
          <w:b/>
          <w:sz w:val="24"/>
        </w:rPr>
      </w:pPr>
      <w:r>
        <w:rPr>
          <w:rFonts w:hint="eastAsia" w:ascii="仿宋" w:hAnsi="仿宋" w:eastAsia="仿宋" w:cs="仿宋_GB2312"/>
          <w:b/>
          <w:sz w:val="24"/>
        </w:rPr>
        <w:t>十一、法定代表人授权书</w:t>
      </w:r>
    </w:p>
    <w:p>
      <w:pPr>
        <w:pStyle w:val="20"/>
        <w:spacing w:line="360" w:lineRule="auto"/>
        <w:rPr>
          <w:rFonts w:ascii="仿宋" w:hAnsi="仿宋" w:eastAsia="仿宋"/>
        </w:rPr>
      </w:pP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360" w:lineRule="auto"/>
        <w:ind w:firstLine="480" w:firstLineChars="200"/>
        <w:rPr>
          <w:rFonts w:ascii="仿宋" w:hAnsi="仿宋" w:eastAsia="仿宋"/>
          <w:sz w:val="24"/>
        </w:rPr>
      </w:pP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本授权书于______年___月___日签字生效，特此声明。</w:t>
      </w:r>
    </w:p>
    <w:p>
      <w:pPr>
        <w:spacing w:line="360" w:lineRule="auto"/>
        <w:ind w:firstLine="480" w:firstLineChars="200"/>
        <w:rPr>
          <w:rFonts w:ascii="仿宋" w:hAnsi="仿宋" w:eastAsia="仿宋" w:cs="仿宋_GB2312"/>
          <w:sz w:val="24"/>
        </w:rPr>
      </w:pP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代理人情况：</w:t>
      </w:r>
    </w:p>
    <w:p>
      <w:pPr>
        <w:spacing w:line="360" w:lineRule="auto"/>
        <w:ind w:firstLine="480" w:firstLineChars="200"/>
        <w:rPr>
          <w:rFonts w:ascii="仿宋" w:hAnsi="仿宋" w:eastAsia="仿宋" w:cs="仿宋_GB2312"/>
          <w:sz w:val="24"/>
        </w:rPr>
      </w:pP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姓名：__________________   身份证号：____________________</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地址：__________________   邮    编：_____________________</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电话：__________________   传    真：_____________________</w:t>
      </w:r>
    </w:p>
    <w:p>
      <w:pPr>
        <w:spacing w:line="360" w:lineRule="auto"/>
        <w:ind w:firstLine="480" w:firstLineChars="200"/>
        <w:rPr>
          <w:rFonts w:ascii="仿宋" w:hAnsi="仿宋" w:eastAsia="仿宋" w:cs="仿宋_GB2312"/>
          <w:sz w:val="24"/>
        </w:rPr>
      </w:pPr>
    </w:p>
    <w:p>
      <w:pPr>
        <w:spacing w:line="360" w:lineRule="auto"/>
        <w:ind w:firstLine="4800" w:firstLineChars="2000"/>
        <w:rPr>
          <w:rFonts w:ascii="仿宋" w:hAnsi="仿宋" w:eastAsia="仿宋" w:cs="仿宋_GB2312"/>
          <w:sz w:val="24"/>
        </w:rPr>
      </w:pPr>
      <w:r>
        <w:rPr>
          <w:rFonts w:hint="eastAsia" w:ascii="仿宋" w:hAnsi="仿宋" w:eastAsia="仿宋" w:cs="仿宋_GB2312"/>
          <w:sz w:val="24"/>
        </w:rPr>
        <w:t>法定代表人签字：</w:t>
      </w:r>
    </w:p>
    <w:p>
      <w:pPr>
        <w:spacing w:line="360" w:lineRule="auto"/>
        <w:ind w:firstLine="4800" w:firstLineChars="2000"/>
        <w:rPr>
          <w:rFonts w:ascii="仿宋" w:hAnsi="仿宋" w:eastAsia="仿宋" w:cs="仿宋_GB2312"/>
          <w:sz w:val="24"/>
        </w:rPr>
      </w:pPr>
      <w:r>
        <w:rPr>
          <w:rFonts w:hint="eastAsia" w:ascii="仿宋" w:hAnsi="仿宋" w:eastAsia="仿宋" w:cs="仿宋_GB2312"/>
          <w:sz w:val="24"/>
        </w:rPr>
        <w:t>单  位  盖  章：</w:t>
      </w:r>
    </w:p>
    <w:p>
      <w:pPr>
        <w:spacing w:line="360" w:lineRule="auto"/>
        <w:ind w:firstLine="480" w:firstLineChars="200"/>
        <w:rPr>
          <w:rFonts w:ascii="仿宋" w:hAnsi="仿宋" w:eastAsia="仿宋" w:cs="仿宋_GB2312"/>
          <w:sz w:val="24"/>
        </w:rPr>
      </w:pPr>
    </w:p>
    <w:p>
      <w:pPr>
        <w:spacing w:line="360" w:lineRule="auto"/>
        <w:ind w:firstLine="6240" w:firstLineChars="2600"/>
        <w:rPr>
          <w:rFonts w:ascii="仿宋" w:hAnsi="仿宋" w:eastAsia="仿宋" w:cs="仿宋_GB2312"/>
          <w:sz w:val="24"/>
        </w:rPr>
      </w:pPr>
      <w:r>
        <w:rPr>
          <w:rFonts w:hint="eastAsia" w:ascii="仿宋" w:hAnsi="仿宋" w:eastAsia="仿宋" w:cs="仿宋_GB2312"/>
          <w:sz w:val="24"/>
        </w:rPr>
        <w:t>年  月  日</w:t>
      </w:r>
    </w:p>
    <w:p>
      <w:pPr>
        <w:spacing w:line="360" w:lineRule="auto"/>
        <w:rPr>
          <w:rFonts w:ascii="仿宋" w:hAnsi="仿宋" w:eastAsia="仿宋" w:cs="仿宋_GB2312"/>
          <w:b/>
          <w:sz w:val="24"/>
        </w:rPr>
      </w:pPr>
    </w:p>
    <w:p>
      <w:pPr>
        <w:spacing w:line="360" w:lineRule="auto"/>
        <w:jc w:val="center"/>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bCs/>
          <w:sz w:val="24"/>
        </w:rPr>
      </w:pPr>
      <w:r>
        <w:rPr>
          <w:rFonts w:hint="eastAsia" w:ascii="仿宋" w:hAnsi="仿宋" w:eastAsia="仿宋" w:cs="仿宋_GB2312"/>
          <w:b/>
          <w:sz w:val="24"/>
        </w:rPr>
        <w:t>十二、投标廉洁</w:t>
      </w:r>
      <w:r>
        <w:rPr>
          <w:rFonts w:hint="eastAsia" w:ascii="仿宋" w:hAnsi="仿宋" w:eastAsia="仿宋" w:cs="仿宋_GB2312"/>
          <w:b/>
          <w:bCs/>
          <w:sz w:val="24"/>
        </w:rPr>
        <w:t>承诺书</w:t>
      </w:r>
    </w:p>
    <w:p>
      <w:pPr>
        <w:spacing w:line="360" w:lineRule="auto"/>
        <w:ind w:firstLine="480" w:firstLineChars="200"/>
        <w:rPr>
          <w:rFonts w:ascii="仿宋" w:hAnsi="仿宋" w:eastAsia="仿宋" w:cs="仿宋_GB2312"/>
          <w:sz w:val="24"/>
        </w:rPr>
      </w:pPr>
    </w:p>
    <w:p>
      <w:pPr>
        <w:spacing w:line="360" w:lineRule="auto"/>
        <w:ind w:firstLine="480" w:firstLineChars="200"/>
        <w:rPr>
          <w:rFonts w:ascii="仿宋" w:hAnsi="仿宋" w:eastAsia="仿宋" w:cs="仿宋_GB2312"/>
          <w:b/>
          <w:bCs/>
          <w:sz w:val="24"/>
        </w:rPr>
      </w:pPr>
      <w:r>
        <w:rPr>
          <w:rFonts w:hint="eastAsia" w:ascii="仿宋" w:hAnsi="仿宋" w:eastAsia="仿宋" w:cs="仿宋_GB2312"/>
          <w:sz w:val="24"/>
        </w:rPr>
        <w:t>我单位于年月日参与</w:t>
      </w:r>
      <w:r>
        <w:rPr>
          <w:rFonts w:hint="eastAsia" w:ascii="仿宋" w:hAnsi="仿宋" w:eastAsia="仿宋" w:cs="仿宋_GB2312"/>
          <w:sz w:val="24"/>
          <w:u w:val="single"/>
        </w:rPr>
        <w:t>（招标编号）</w:t>
      </w:r>
      <w:r>
        <w:rPr>
          <w:rFonts w:hint="eastAsia" w:ascii="仿宋" w:hAnsi="仿宋" w:eastAsia="仿宋" w:cs="仿宋_GB2312"/>
          <w:sz w:val="24"/>
        </w:rPr>
        <w:t>的</w:t>
      </w:r>
      <w:r>
        <w:rPr>
          <w:rFonts w:hint="eastAsia" w:ascii="仿宋" w:hAnsi="仿宋" w:eastAsia="仿宋" w:cs="仿宋_GB2312"/>
          <w:sz w:val="24"/>
          <w:u w:val="single"/>
        </w:rPr>
        <w:t>（招标产品）</w:t>
      </w:r>
      <w:r>
        <w:rPr>
          <w:rFonts w:hint="eastAsia" w:ascii="仿宋" w:hAnsi="仿宋" w:eastAsia="仿宋" w:cs="仿宋_GB2312"/>
          <w:sz w:val="24"/>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承诺不相互串通投标或者与招标人串通投标；</w:t>
      </w:r>
    </w:p>
    <w:p>
      <w:pPr>
        <w:widowControl/>
        <w:numPr>
          <w:ilvl w:val="0"/>
          <w:numId w:val="3"/>
        </w:numPr>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不向招标人或者评标委员会成员行贿谋取中标；</w:t>
      </w:r>
    </w:p>
    <w:p>
      <w:pPr>
        <w:widowControl/>
        <w:numPr>
          <w:ilvl w:val="0"/>
          <w:numId w:val="3"/>
        </w:numPr>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不以他人名义投标或者以其他方式弄虚作假骗取中标；</w:t>
      </w:r>
    </w:p>
    <w:p>
      <w:pPr>
        <w:widowControl/>
        <w:numPr>
          <w:ilvl w:val="0"/>
          <w:numId w:val="3"/>
        </w:numPr>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承诺不向招标人及有关人员提供任何形式的财、物及请吃消费；</w:t>
      </w:r>
    </w:p>
    <w:p>
      <w:pPr>
        <w:widowControl/>
        <w:numPr>
          <w:ilvl w:val="0"/>
          <w:numId w:val="3"/>
        </w:numPr>
        <w:spacing w:line="360" w:lineRule="auto"/>
        <w:ind w:firstLine="480" w:firstLineChars="200"/>
        <w:jc w:val="left"/>
        <w:rPr>
          <w:rFonts w:ascii="仿宋" w:hAnsi="仿宋" w:eastAsia="仿宋" w:cs="仿宋_GB2312"/>
          <w:color w:val="000000"/>
          <w:sz w:val="24"/>
        </w:rPr>
      </w:pPr>
      <w:r>
        <w:rPr>
          <w:rFonts w:hint="eastAsia" w:ascii="仿宋" w:hAnsi="仿宋" w:eastAsia="仿宋" w:cs="仿宋_GB2312"/>
          <w:sz w:val="24"/>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80" w:firstLineChars="200"/>
        <w:rPr>
          <w:rFonts w:ascii="仿宋" w:hAnsi="仿宋" w:eastAsia="仿宋" w:cs="仿宋_GB2312"/>
          <w:color w:val="000000"/>
          <w:sz w:val="24"/>
          <w:u w:val="single"/>
        </w:rPr>
      </w:pPr>
    </w:p>
    <w:p>
      <w:pPr>
        <w:spacing w:line="360" w:lineRule="auto"/>
        <w:ind w:firstLine="4560" w:firstLineChars="1900"/>
        <w:rPr>
          <w:rFonts w:ascii="仿宋" w:hAnsi="仿宋" w:eastAsia="仿宋" w:cs="仿宋_GB2312"/>
          <w:sz w:val="24"/>
        </w:rPr>
      </w:pPr>
    </w:p>
    <w:p>
      <w:pPr>
        <w:spacing w:line="360" w:lineRule="auto"/>
        <w:ind w:firstLine="4578" w:firstLineChars="2100"/>
        <w:rPr>
          <w:rFonts w:ascii="仿宋" w:hAnsi="仿宋" w:eastAsia="仿宋" w:cs="仿宋_GB2312"/>
          <w:sz w:val="24"/>
        </w:rPr>
      </w:pPr>
      <w:r>
        <w:rPr>
          <w:rFonts w:hint="eastAsia" w:ascii="仿宋" w:hAnsi="仿宋" w:eastAsia="仿宋" w:cs="仿宋_GB2312"/>
          <w:spacing w:val="-11"/>
          <w:sz w:val="24"/>
        </w:rPr>
        <w:t xml:space="preserve">承诺方签字 </w:t>
      </w:r>
      <w:r>
        <w:rPr>
          <w:rFonts w:hint="eastAsia" w:ascii="仿宋" w:hAnsi="仿宋" w:eastAsia="仿宋" w:cs="仿宋_GB2312"/>
          <w:b/>
          <w:bCs/>
          <w:sz w:val="24"/>
        </w:rPr>
        <w:t>:</w:t>
      </w:r>
    </w:p>
    <w:p>
      <w:pPr>
        <w:spacing w:line="360" w:lineRule="auto"/>
        <w:ind w:firstLine="4578" w:firstLineChars="2100"/>
        <w:rPr>
          <w:rFonts w:ascii="仿宋" w:hAnsi="仿宋" w:eastAsia="仿宋" w:cs="仿宋_GB2312"/>
          <w:sz w:val="24"/>
        </w:rPr>
      </w:pPr>
      <w:r>
        <w:rPr>
          <w:rFonts w:hint="eastAsia" w:ascii="仿宋" w:hAnsi="仿宋" w:eastAsia="仿宋" w:cs="仿宋_GB2312"/>
          <w:spacing w:val="-11"/>
          <w:sz w:val="24"/>
        </w:rPr>
        <w:t>单 位 盖 章</w:t>
      </w:r>
      <w:r>
        <w:rPr>
          <w:rFonts w:hint="eastAsia" w:ascii="仿宋" w:hAnsi="仿宋" w:eastAsia="仿宋" w:cs="仿宋_GB2312"/>
          <w:sz w:val="24"/>
        </w:rPr>
        <w:t xml:space="preserve">：                    </w:t>
      </w:r>
    </w:p>
    <w:p>
      <w:pPr>
        <w:spacing w:line="360" w:lineRule="auto"/>
        <w:ind w:firstLine="1744" w:firstLineChars="800"/>
        <w:jc w:val="center"/>
        <w:rPr>
          <w:rFonts w:ascii="仿宋" w:hAnsi="仿宋" w:eastAsia="仿宋" w:cs="仿宋_GB2312"/>
          <w:sz w:val="28"/>
          <w:szCs w:val="28"/>
        </w:rPr>
      </w:pPr>
      <w:r>
        <w:rPr>
          <w:rFonts w:hint="eastAsia" w:ascii="仿宋" w:hAnsi="仿宋" w:eastAsia="仿宋" w:cs="仿宋_GB2312"/>
          <w:spacing w:val="-11"/>
          <w:sz w:val="24"/>
        </w:rPr>
        <w:t xml:space="preserve">日  </w:t>
      </w:r>
      <w:r>
        <w:rPr>
          <w:rFonts w:hint="eastAsia" w:ascii="仿宋" w:hAnsi="仿宋" w:eastAsia="仿宋" w:cs="仿宋_GB2312"/>
          <w:spacing w:val="-11"/>
          <w:sz w:val="28"/>
          <w:szCs w:val="28"/>
        </w:rPr>
        <w:t xml:space="preserve">     期：</w:t>
      </w:r>
    </w:p>
    <w:p>
      <w:pPr>
        <w:spacing w:line="560" w:lineRule="exact"/>
        <w:rPr>
          <w:rFonts w:ascii="仿宋" w:hAnsi="仿宋" w:eastAsia="仿宋" w:cs="仿宋_GB2312"/>
          <w:b/>
          <w:sz w:val="36"/>
          <w:szCs w:val="36"/>
        </w:rPr>
        <w:sectPr>
          <w:headerReference r:id="rId6" w:type="default"/>
          <w:footerReference r:id="rId7" w:type="default"/>
          <w:pgSz w:w="11906" w:h="16838"/>
          <w:pgMar w:top="1417" w:right="1417" w:bottom="1417" w:left="1417" w:header="851" w:footer="273" w:gutter="284"/>
          <w:cols w:space="720" w:num="1"/>
          <w:docGrid w:type="lines" w:linePitch="312" w:charSpace="0"/>
        </w:sectPr>
      </w:pPr>
    </w:p>
    <w:p>
      <w:pPr>
        <w:spacing w:line="400" w:lineRule="exact"/>
        <w:jc w:val="center"/>
        <w:rPr>
          <w:rFonts w:ascii="仿宋" w:hAnsi="仿宋" w:eastAsia="仿宋"/>
          <w:b/>
          <w:sz w:val="28"/>
          <w:szCs w:val="28"/>
        </w:rPr>
      </w:pPr>
      <w:r>
        <w:rPr>
          <w:rFonts w:hint="eastAsia" w:ascii="仿宋" w:hAnsi="仿宋" w:eastAsia="仿宋" w:cs="仿宋_GB2312"/>
          <w:b/>
          <w:sz w:val="36"/>
          <w:szCs w:val="36"/>
        </w:rPr>
        <w:t>十三、报价单</w:t>
      </w:r>
    </w:p>
    <w:p>
      <w:pPr>
        <w:spacing w:line="400" w:lineRule="exact"/>
        <w:rPr>
          <w:rFonts w:ascii="仿宋" w:hAnsi="仿宋" w:eastAsia="仿宋" w:cs="仿宋_GB2312"/>
          <w:b/>
          <w:sz w:val="28"/>
          <w:szCs w:val="28"/>
        </w:rPr>
      </w:pPr>
      <w:r>
        <w:rPr>
          <w:rFonts w:hint="eastAsia" w:ascii="仿宋" w:hAnsi="仿宋" w:eastAsia="仿宋"/>
          <w:b/>
          <w:sz w:val="28"/>
          <w:szCs w:val="28"/>
        </w:rPr>
        <w:t>报价单（TGJA-WZ-202409）1包</w:t>
      </w:r>
      <w:r>
        <w:rPr>
          <w:rFonts w:hint="eastAsia" w:ascii="仿宋" w:hAnsi="仿宋" w:eastAsia="仿宋" w:cs="仿宋_GB2312"/>
          <w:b/>
          <w:sz w:val="28"/>
          <w:szCs w:val="28"/>
        </w:rPr>
        <w:t>：</w:t>
      </w:r>
      <w:r>
        <w:rPr>
          <w:rFonts w:ascii="仿宋" w:hAnsi="仿宋" w:eastAsia="仿宋" w:cs="仿宋_GB2312"/>
          <w:b/>
          <w:sz w:val="28"/>
          <w:szCs w:val="28"/>
        </w:rPr>
        <w:t xml:space="preserve"> </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587"/>
        <w:gridCol w:w="1594"/>
        <w:gridCol w:w="849"/>
        <w:gridCol w:w="982"/>
        <w:gridCol w:w="1488"/>
        <w:gridCol w:w="2333"/>
        <w:gridCol w:w="1417"/>
        <w:gridCol w:w="1055"/>
        <w:gridCol w:w="1301"/>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523" w:type="dxa"/>
            <w:vAlign w:val="center"/>
          </w:tcPr>
          <w:p>
            <w:pPr>
              <w:spacing w:line="400" w:lineRule="exact"/>
              <w:jc w:val="center"/>
              <w:rPr>
                <w:rFonts w:ascii="仿宋" w:hAnsi="仿宋" w:eastAsia="仿宋"/>
                <w:sz w:val="24"/>
              </w:rPr>
            </w:pPr>
            <w:r>
              <w:rPr>
                <w:rFonts w:hint="eastAsia" w:ascii="仿宋" w:hAnsi="仿宋" w:eastAsia="仿宋"/>
                <w:sz w:val="24"/>
              </w:rPr>
              <w:t>序号</w:t>
            </w:r>
          </w:p>
        </w:tc>
        <w:tc>
          <w:tcPr>
            <w:tcW w:w="1587" w:type="dxa"/>
            <w:vAlign w:val="center"/>
          </w:tcPr>
          <w:p>
            <w:pPr>
              <w:spacing w:line="400" w:lineRule="exact"/>
              <w:jc w:val="center"/>
              <w:rPr>
                <w:rFonts w:ascii="仿宋" w:hAnsi="仿宋" w:eastAsia="仿宋"/>
                <w:sz w:val="24"/>
              </w:rPr>
            </w:pPr>
            <w:r>
              <w:rPr>
                <w:rFonts w:hint="eastAsia" w:ascii="仿宋" w:hAnsi="仿宋" w:eastAsia="仿宋"/>
                <w:sz w:val="24"/>
              </w:rPr>
              <w:t>物料名称</w:t>
            </w:r>
          </w:p>
        </w:tc>
        <w:tc>
          <w:tcPr>
            <w:tcW w:w="1594" w:type="dxa"/>
            <w:vAlign w:val="center"/>
          </w:tcPr>
          <w:p>
            <w:pPr>
              <w:spacing w:line="400" w:lineRule="exact"/>
              <w:jc w:val="center"/>
              <w:rPr>
                <w:rFonts w:ascii="仿宋" w:hAnsi="仿宋" w:eastAsia="仿宋"/>
                <w:sz w:val="24"/>
              </w:rPr>
            </w:pPr>
            <w:r>
              <w:rPr>
                <w:rFonts w:hint="eastAsia" w:ascii="仿宋" w:hAnsi="仿宋" w:eastAsia="仿宋"/>
                <w:sz w:val="24"/>
              </w:rPr>
              <w:t>型号规格</w:t>
            </w:r>
          </w:p>
        </w:tc>
        <w:tc>
          <w:tcPr>
            <w:tcW w:w="849" w:type="dxa"/>
            <w:vAlign w:val="center"/>
          </w:tcPr>
          <w:p>
            <w:pPr>
              <w:spacing w:line="400" w:lineRule="exact"/>
              <w:jc w:val="center"/>
              <w:rPr>
                <w:rFonts w:ascii="仿宋" w:hAnsi="仿宋" w:eastAsia="仿宋"/>
                <w:sz w:val="24"/>
              </w:rPr>
            </w:pPr>
            <w:r>
              <w:rPr>
                <w:rFonts w:hint="eastAsia" w:ascii="仿宋" w:hAnsi="仿宋" w:eastAsia="仿宋"/>
                <w:sz w:val="24"/>
              </w:rPr>
              <w:t>单位</w:t>
            </w:r>
          </w:p>
        </w:tc>
        <w:tc>
          <w:tcPr>
            <w:tcW w:w="982" w:type="dxa"/>
            <w:vAlign w:val="center"/>
          </w:tcPr>
          <w:p>
            <w:pPr>
              <w:spacing w:line="400" w:lineRule="exact"/>
              <w:jc w:val="center"/>
              <w:rPr>
                <w:rFonts w:ascii="仿宋" w:hAnsi="仿宋" w:eastAsia="仿宋"/>
                <w:sz w:val="24"/>
              </w:rPr>
            </w:pPr>
            <w:r>
              <w:rPr>
                <w:rFonts w:hint="eastAsia" w:ascii="仿宋" w:hAnsi="仿宋" w:eastAsia="仿宋"/>
                <w:sz w:val="24"/>
              </w:rPr>
              <w:t>数量</w:t>
            </w:r>
          </w:p>
        </w:tc>
        <w:tc>
          <w:tcPr>
            <w:tcW w:w="1488" w:type="dxa"/>
            <w:vAlign w:val="center"/>
          </w:tcPr>
          <w:p>
            <w:pPr>
              <w:spacing w:line="400" w:lineRule="exact"/>
              <w:jc w:val="center"/>
              <w:rPr>
                <w:rFonts w:ascii="仿宋" w:hAnsi="仿宋" w:eastAsia="仿宋"/>
                <w:sz w:val="24"/>
              </w:rPr>
            </w:pPr>
            <w:r>
              <w:rPr>
                <w:rFonts w:hint="eastAsia" w:ascii="仿宋" w:hAnsi="仿宋" w:eastAsia="仿宋"/>
                <w:sz w:val="24"/>
              </w:rPr>
              <w:t>含税含运费单价</w:t>
            </w:r>
            <w:r>
              <w:rPr>
                <w:rFonts w:hint="eastAsia" w:ascii="仿宋" w:hAnsi="仿宋" w:eastAsia="仿宋"/>
                <w:color w:val="FF0000"/>
                <w:sz w:val="24"/>
              </w:rPr>
              <w:t>*</w:t>
            </w:r>
          </w:p>
        </w:tc>
        <w:tc>
          <w:tcPr>
            <w:tcW w:w="2333" w:type="dxa"/>
            <w:vAlign w:val="center"/>
          </w:tcPr>
          <w:p>
            <w:pPr>
              <w:spacing w:line="400" w:lineRule="exact"/>
              <w:jc w:val="center"/>
              <w:rPr>
                <w:rFonts w:ascii="仿宋" w:hAnsi="仿宋" w:eastAsia="仿宋"/>
                <w:sz w:val="24"/>
              </w:rPr>
            </w:pPr>
            <w:r>
              <w:rPr>
                <w:rFonts w:ascii="仿宋" w:hAnsi="仿宋" w:eastAsia="仿宋"/>
                <w:sz w:val="24"/>
              </w:rPr>
              <w:t>含税</w:t>
            </w:r>
            <w:r>
              <w:rPr>
                <w:rFonts w:hint="eastAsia" w:ascii="仿宋" w:hAnsi="仿宋" w:eastAsia="仿宋"/>
                <w:sz w:val="24"/>
              </w:rPr>
              <w:t>含运费</w:t>
            </w:r>
          </w:p>
          <w:p>
            <w:pPr>
              <w:spacing w:line="400" w:lineRule="exact"/>
              <w:jc w:val="center"/>
              <w:rPr>
                <w:rFonts w:ascii="仿宋" w:hAnsi="仿宋" w:eastAsia="仿宋"/>
                <w:sz w:val="24"/>
              </w:rPr>
            </w:pPr>
            <w:r>
              <w:rPr>
                <w:rFonts w:ascii="仿宋" w:hAnsi="仿宋" w:eastAsia="仿宋"/>
                <w:sz w:val="24"/>
              </w:rPr>
              <w:t>金额</w:t>
            </w:r>
            <w:r>
              <w:rPr>
                <w:rFonts w:hint="eastAsia" w:ascii="仿宋" w:hAnsi="仿宋" w:eastAsia="仿宋"/>
                <w:color w:val="FF0000"/>
                <w:sz w:val="24"/>
              </w:rPr>
              <w:t>*</w:t>
            </w:r>
          </w:p>
        </w:tc>
        <w:tc>
          <w:tcPr>
            <w:tcW w:w="1417" w:type="dxa"/>
            <w:vAlign w:val="center"/>
          </w:tcPr>
          <w:p>
            <w:pPr>
              <w:spacing w:line="400" w:lineRule="exact"/>
              <w:jc w:val="center"/>
              <w:rPr>
                <w:rFonts w:ascii="仿宋" w:hAnsi="仿宋" w:eastAsia="仿宋"/>
                <w:sz w:val="24"/>
              </w:rPr>
            </w:pPr>
            <w:r>
              <w:rPr>
                <w:rFonts w:hint="eastAsia" w:ascii="仿宋" w:hAnsi="仿宋" w:eastAsia="仿宋"/>
                <w:sz w:val="24"/>
              </w:rPr>
              <w:t>税率</w:t>
            </w:r>
            <w:r>
              <w:rPr>
                <w:rFonts w:hint="eastAsia" w:ascii="仿宋" w:hAnsi="仿宋" w:eastAsia="仿宋"/>
                <w:color w:val="FF0000"/>
                <w:sz w:val="24"/>
              </w:rPr>
              <w:t>*</w:t>
            </w:r>
          </w:p>
        </w:tc>
        <w:tc>
          <w:tcPr>
            <w:tcW w:w="2356" w:type="dxa"/>
            <w:gridSpan w:val="2"/>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2314" w:type="dxa"/>
            <w:vAlign w:val="center"/>
          </w:tcPr>
          <w:p>
            <w:pPr>
              <w:spacing w:line="400" w:lineRule="exact"/>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ascii="仿宋" w:hAnsi="仿宋" w:eastAsia="仿宋"/>
                <w:sz w:val="24"/>
              </w:rPr>
            </w:pPr>
            <w:r>
              <w:rPr>
                <w:rFonts w:hint="eastAsia" w:ascii="仿宋" w:hAnsi="仿宋" w:eastAsia="仿宋"/>
                <w:sz w:val="24"/>
              </w:rPr>
              <w:t>1</w:t>
            </w:r>
          </w:p>
        </w:tc>
        <w:tc>
          <w:tcPr>
            <w:tcW w:w="1587" w:type="dxa"/>
            <w:vAlign w:val="center"/>
          </w:tcPr>
          <w:p>
            <w:pPr>
              <w:jc w:val="center"/>
              <w:rPr>
                <w:rFonts w:ascii="宋体" w:hAnsi="宋体" w:cs="宋体"/>
                <w:color w:val="000000"/>
                <w:sz w:val="22"/>
                <w:szCs w:val="22"/>
              </w:rPr>
            </w:pPr>
            <w:r>
              <w:rPr>
                <w:rFonts w:hint="eastAsia"/>
                <w:color w:val="000000"/>
                <w:sz w:val="22"/>
                <w:szCs w:val="22"/>
              </w:rPr>
              <w:t>SBS改性沥青防水卷材</w:t>
            </w:r>
          </w:p>
        </w:tc>
        <w:tc>
          <w:tcPr>
            <w:tcW w:w="1594" w:type="dxa"/>
            <w:vAlign w:val="center"/>
          </w:tcPr>
          <w:p>
            <w:pPr>
              <w:jc w:val="center"/>
              <w:rPr>
                <w:rFonts w:ascii="宋体" w:hAnsi="宋体" w:cs="宋体"/>
                <w:color w:val="000000"/>
                <w:sz w:val="22"/>
                <w:szCs w:val="22"/>
              </w:rPr>
            </w:pPr>
            <w:r>
              <w:rPr>
                <w:rFonts w:hint="eastAsia"/>
                <w:color w:val="000000"/>
                <w:sz w:val="22"/>
                <w:szCs w:val="22"/>
              </w:rPr>
              <w:t>3.0mm厚</w:t>
            </w:r>
          </w:p>
        </w:tc>
        <w:tc>
          <w:tcPr>
            <w:tcW w:w="849" w:type="dxa"/>
            <w:vAlign w:val="center"/>
          </w:tcPr>
          <w:p>
            <w:pPr>
              <w:jc w:val="center"/>
              <w:rPr>
                <w:rFonts w:ascii="宋体" w:hAnsi="宋体" w:cs="宋体"/>
                <w:color w:val="000000"/>
                <w:sz w:val="22"/>
                <w:szCs w:val="22"/>
              </w:rPr>
            </w:pPr>
            <w:r>
              <w:rPr>
                <w:rFonts w:hint="eastAsia"/>
                <w:color w:val="000000"/>
                <w:sz w:val="22"/>
                <w:szCs w:val="22"/>
              </w:rPr>
              <w:t>㎡</w:t>
            </w:r>
          </w:p>
        </w:tc>
        <w:tc>
          <w:tcPr>
            <w:tcW w:w="982" w:type="dxa"/>
            <w:vAlign w:val="center"/>
          </w:tcPr>
          <w:p>
            <w:pPr>
              <w:jc w:val="center"/>
              <w:rPr>
                <w:rFonts w:ascii="宋体" w:hAnsi="宋体" w:cs="宋体"/>
                <w:color w:val="000000"/>
                <w:sz w:val="22"/>
                <w:szCs w:val="22"/>
              </w:rPr>
            </w:pPr>
            <w:r>
              <w:rPr>
                <w:rFonts w:hint="eastAsia"/>
                <w:color w:val="000000"/>
                <w:sz w:val="22"/>
                <w:szCs w:val="22"/>
              </w:rPr>
              <w:t>2200</w:t>
            </w:r>
          </w:p>
        </w:tc>
        <w:tc>
          <w:tcPr>
            <w:tcW w:w="1488" w:type="dxa"/>
            <w:vAlign w:val="center"/>
          </w:tcPr>
          <w:p>
            <w:pPr>
              <w:spacing w:line="400" w:lineRule="exact"/>
              <w:jc w:val="center"/>
              <w:rPr>
                <w:rFonts w:ascii="仿宋" w:hAnsi="仿宋" w:eastAsia="仿宋"/>
                <w:sz w:val="24"/>
              </w:rPr>
            </w:pPr>
          </w:p>
        </w:tc>
        <w:tc>
          <w:tcPr>
            <w:tcW w:w="2333" w:type="dxa"/>
            <w:vAlign w:val="center"/>
          </w:tcPr>
          <w:p>
            <w:pPr>
              <w:spacing w:line="400" w:lineRule="exact"/>
              <w:jc w:val="center"/>
              <w:rPr>
                <w:rFonts w:ascii="仿宋" w:hAnsi="仿宋" w:eastAsia="仿宋"/>
                <w:sz w:val="24"/>
              </w:rPr>
            </w:pPr>
          </w:p>
        </w:tc>
        <w:tc>
          <w:tcPr>
            <w:tcW w:w="1417" w:type="dxa"/>
            <w:vAlign w:val="center"/>
          </w:tcPr>
          <w:p>
            <w:pPr>
              <w:spacing w:line="400" w:lineRule="exact"/>
              <w:jc w:val="center"/>
              <w:rPr>
                <w:rFonts w:ascii="仿宋" w:hAnsi="仿宋" w:eastAsia="仿宋"/>
                <w:sz w:val="24"/>
              </w:rPr>
            </w:pPr>
          </w:p>
        </w:tc>
        <w:tc>
          <w:tcPr>
            <w:tcW w:w="2356" w:type="dxa"/>
            <w:gridSpan w:val="2"/>
            <w:vAlign w:val="center"/>
          </w:tcPr>
          <w:p>
            <w:pPr>
              <w:spacing w:line="400" w:lineRule="exact"/>
              <w:jc w:val="center"/>
              <w:rPr>
                <w:rFonts w:ascii="仿宋" w:hAnsi="仿宋" w:eastAsia="仿宋"/>
                <w:sz w:val="24"/>
              </w:rPr>
            </w:pPr>
          </w:p>
        </w:tc>
        <w:tc>
          <w:tcPr>
            <w:tcW w:w="2314" w:type="dxa"/>
            <w:vAlign w:val="center"/>
          </w:tcPr>
          <w:p>
            <w:pPr>
              <w:widowControl/>
              <w:jc w:val="center"/>
              <w:textAlignment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ascii="仿宋" w:hAnsi="仿宋" w:eastAsia="仿宋"/>
                <w:sz w:val="24"/>
              </w:rPr>
            </w:pPr>
            <w:r>
              <w:rPr>
                <w:rFonts w:hint="eastAsia" w:ascii="仿宋" w:hAnsi="仿宋" w:eastAsia="仿宋"/>
                <w:sz w:val="24"/>
              </w:rPr>
              <w:t>2</w:t>
            </w:r>
          </w:p>
        </w:tc>
        <w:tc>
          <w:tcPr>
            <w:tcW w:w="1587" w:type="dxa"/>
            <w:vAlign w:val="center"/>
          </w:tcPr>
          <w:p>
            <w:pPr>
              <w:jc w:val="center"/>
              <w:rPr>
                <w:rFonts w:ascii="宋体" w:hAnsi="宋体" w:cs="宋体"/>
                <w:color w:val="000000"/>
                <w:sz w:val="22"/>
                <w:szCs w:val="22"/>
              </w:rPr>
            </w:pPr>
            <w:r>
              <w:rPr>
                <w:rFonts w:hint="eastAsia"/>
                <w:color w:val="000000"/>
                <w:sz w:val="22"/>
                <w:szCs w:val="22"/>
              </w:rPr>
              <w:t>HDPE防渗膜</w:t>
            </w:r>
          </w:p>
        </w:tc>
        <w:tc>
          <w:tcPr>
            <w:tcW w:w="1594" w:type="dxa"/>
            <w:vAlign w:val="center"/>
          </w:tcPr>
          <w:p>
            <w:pPr>
              <w:jc w:val="center"/>
              <w:rPr>
                <w:rFonts w:ascii="宋体" w:hAnsi="宋体" w:cs="宋体"/>
                <w:color w:val="000000"/>
                <w:sz w:val="22"/>
                <w:szCs w:val="22"/>
              </w:rPr>
            </w:pPr>
            <w:r>
              <w:rPr>
                <w:rFonts w:hint="eastAsia"/>
                <w:color w:val="000000"/>
                <w:sz w:val="22"/>
                <w:szCs w:val="22"/>
              </w:rPr>
              <w:t>2.0mm厚</w:t>
            </w:r>
          </w:p>
        </w:tc>
        <w:tc>
          <w:tcPr>
            <w:tcW w:w="849" w:type="dxa"/>
            <w:vAlign w:val="center"/>
          </w:tcPr>
          <w:p>
            <w:pPr>
              <w:jc w:val="center"/>
              <w:rPr>
                <w:rFonts w:ascii="宋体" w:hAnsi="宋体" w:cs="宋体"/>
                <w:color w:val="000000"/>
                <w:sz w:val="22"/>
                <w:szCs w:val="22"/>
              </w:rPr>
            </w:pPr>
            <w:r>
              <w:rPr>
                <w:rFonts w:hint="eastAsia"/>
                <w:color w:val="000000"/>
                <w:sz w:val="22"/>
                <w:szCs w:val="22"/>
              </w:rPr>
              <w:t>㎡</w:t>
            </w:r>
          </w:p>
        </w:tc>
        <w:tc>
          <w:tcPr>
            <w:tcW w:w="982" w:type="dxa"/>
            <w:vAlign w:val="center"/>
          </w:tcPr>
          <w:p>
            <w:pPr>
              <w:jc w:val="center"/>
              <w:rPr>
                <w:rFonts w:ascii="宋体" w:hAnsi="宋体" w:cs="宋体"/>
                <w:color w:val="000000"/>
                <w:sz w:val="22"/>
                <w:szCs w:val="22"/>
              </w:rPr>
            </w:pPr>
            <w:r>
              <w:rPr>
                <w:rFonts w:hint="eastAsia"/>
                <w:color w:val="000000"/>
                <w:sz w:val="22"/>
                <w:szCs w:val="22"/>
              </w:rPr>
              <w:t>2200</w:t>
            </w:r>
          </w:p>
        </w:tc>
        <w:tc>
          <w:tcPr>
            <w:tcW w:w="1488" w:type="dxa"/>
            <w:vAlign w:val="center"/>
          </w:tcPr>
          <w:p>
            <w:pPr>
              <w:spacing w:line="400" w:lineRule="exact"/>
              <w:jc w:val="center"/>
              <w:rPr>
                <w:rFonts w:ascii="仿宋" w:hAnsi="仿宋" w:eastAsia="仿宋"/>
                <w:sz w:val="24"/>
              </w:rPr>
            </w:pPr>
          </w:p>
        </w:tc>
        <w:tc>
          <w:tcPr>
            <w:tcW w:w="2333" w:type="dxa"/>
            <w:vAlign w:val="center"/>
          </w:tcPr>
          <w:p>
            <w:pPr>
              <w:spacing w:line="400" w:lineRule="exact"/>
              <w:jc w:val="center"/>
              <w:rPr>
                <w:rFonts w:ascii="仿宋" w:hAnsi="仿宋" w:eastAsia="仿宋"/>
                <w:sz w:val="24"/>
              </w:rPr>
            </w:pPr>
          </w:p>
        </w:tc>
        <w:tc>
          <w:tcPr>
            <w:tcW w:w="1417" w:type="dxa"/>
            <w:vAlign w:val="center"/>
          </w:tcPr>
          <w:p>
            <w:pPr>
              <w:spacing w:line="400" w:lineRule="exact"/>
              <w:jc w:val="center"/>
              <w:rPr>
                <w:rFonts w:ascii="仿宋" w:hAnsi="仿宋" w:eastAsia="仿宋"/>
                <w:sz w:val="24"/>
              </w:rPr>
            </w:pPr>
          </w:p>
        </w:tc>
        <w:tc>
          <w:tcPr>
            <w:tcW w:w="2356" w:type="dxa"/>
            <w:gridSpan w:val="2"/>
            <w:vAlign w:val="center"/>
          </w:tcPr>
          <w:p>
            <w:pPr>
              <w:spacing w:line="400" w:lineRule="exact"/>
              <w:jc w:val="center"/>
              <w:rPr>
                <w:rFonts w:ascii="仿宋" w:hAnsi="仿宋" w:eastAsia="仿宋"/>
                <w:sz w:val="24"/>
              </w:rPr>
            </w:pPr>
          </w:p>
        </w:tc>
        <w:tc>
          <w:tcPr>
            <w:tcW w:w="2314" w:type="dxa"/>
            <w:vAlign w:val="center"/>
          </w:tcPr>
          <w:p>
            <w:pPr>
              <w:widowControl/>
              <w:jc w:val="center"/>
              <w:textAlignment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ascii="仿宋" w:hAnsi="仿宋" w:eastAsia="仿宋"/>
                <w:sz w:val="24"/>
              </w:rPr>
            </w:pPr>
            <w:r>
              <w:rPr>
                <w:rFonts w:hint="eastAsia" w:ascii="仿宋" w:hAnsi="仿宋" w:eastAsia="仿宋"/>
                <w:sz w:val="24"/>
              </w:rPr>
              <w:t>3</w:t>
            </w:r>
          </w:p>
        </w:tc>
        <w:tc>
          <w:tcPr>
            <w:tcW w:w="1587" w:type="dxa"/>
            <w:vAlign w:val="center"/>
          </w:tcPr>
          <w:p>
            <w:pPr>
              <w:jc w:val="center"/>
              <w:rPr>
                <w:rFonts w:ascii="宋体" w:hAnsi="宋体" w:cs="宋体"/>
                <w:color w:val="000000"/>
                <w:sz w:val="22"/>
                <w:szCs w:val="22"/>
              </w:rPr>
            </w:pPr>
            <w:r>
              <w:rPr>
                <w:rFonts w:hint="eastAsia"/>
                <w:color w:val="000000"/>
                <w:sz w:val="22"/>
                <w:szCs w:val="22"/>
              </w:rPr>
              <w:t>挤塑聚苯乙烯保温板</w:t>
            </w:r>
          </w:p>
        </w:tc>
        <w:tc>
          <w:tcPr>
            <w:tcW w:w="1594" w:type="dxa"/>
            <w:vAlign w:val="center"/>
          </w:tcPr>
          <w:p>
            <w:pPr>
              <w:jc w:val="center"/>
              <w:rPr>
                <w:rFonts w:ascii="宋体" w:hAnsi="宋体" w:cs="宋体"/>
                <w:color w:val="000000"/>
                <w:sz w:val="22"/>
                <w:szCs w:val="22"/>
              </w:rPr>
            </w:pPr>
            <w:r>
              <w:rPr>
                <w:rFonts w:hint="eastAsia"/>
                <w:color w:val="000000"/>
                <w:sz w:val="22"/>
                <w:szCs w:val="22"/>
              </w:rPr>
              <w:t>50mm厚</w:t>
            </w:r>
          </w:p>
        </w:tc>
        <w:tc>
          <w:tcPr>
            <w:tcW w:w="849" w:type="dxa"/>
            <w:vAlign w:val="center"/>
          </w:tcPr>
          <w:p>
            <w:pPr>
              <w:jc w:val="center"/>
              <w:rPr>
                <w:rFonts w:ascii="宋体" w:hAnsi="宋体" w:cs="宋体"/>
                <w:color w:val="000000"/>
                <w:sz w:val="22"/>
                <w:szCs w:val="22"/>
              </w:rPr>
            </w:pPr>
            <w:r>
              <w:rPr>
                <w:rFonts w:hint="eastAsia"/>
                <w:color w:val="000000"/>
                <w:sz w:val="22"/>
                <w:szCs w:val="22"/>
              </w:rPr>
              <w:t>m</w:t>
            </w:r>
            <w:r>
              <w:rPr>
                <w:rFonts w:hint="eastAsia"/>
                <w:color w:val="000000"/>
                <w:sz w:val="22"/>
                <w:szCs w:val="22"/>
                <w:vertAlign w:val="superscript"/>
              </w:rPr>
              <w:t>3</w:t>
            </w:r>
          </w:p>
        </w:tc>
        <w:tc>
          <w:tcPr>
            <w:tcW w:w="982" w:type="dxa"/>
            <w:vAlign w:val="center"/>
          </w:tcPr>
          <w:p>
            <w:pPr>
              <w:jc w:val="center"/>
              <w:rPr>
                <w:rFonts w:ascii="宋体" w:hAnsi="宋体" w:cs="宋体"/>
                <w:color w:val="000000"/>
                <w:sz w:val="22"/>
                <w:szCs w:val="22"/>
              </w:rPr>
            </w:pPr>
            <w:r>
              <w:rPr>
                <w:rFonts w:hint="eastAsia"/>
                <w:color w:val="000000"/>
                <w:sz w:val="22"/>
                <w:szCs w:val="22"/>
              </w:rPr>
              <w:t>60</w:t>
            </w:r>
          </w:p>
        </w:tc>
        <w:tc>
          <w:tcPr>
            <w:tcW w:w="1488" w:type="dxa"/>
            <w:vAlign w:val="center"/>
          </w:tcPr>
          <w:p>
            <w:pPr>
              <w:spacing w:line="400" w:lineRule="exact"/>
              <w:jc w:val="center"/>
              <w:rPr>
                <w:rFonts w:ascii="仿宋" w:hAnsi="仿宋" w:eastAsia="仿宋"/>
                <w:sz w:val="24"/>
              </w:rPr>
            </w:pPr>
          </w:p>
        </w:tc>
        <w:tc>
          <w:tcPr>
            <w:tcW w:w="2333" w:type="dxa"/>
            <w:vAlign w:val="center"/>
          </w:tcPr>
          <w:p>
            <w:pPr>
              <w:spacing w:line="400" w:lineRule="exact"/>
              <w:jc w:val="center"/>
              <w:rPr>
                <w:rFonts w:ascii="仿宋" w:hAnsi="仿宋" w:eastAsia="仿宋"/>
                <w:sz w:val="24"/>
              </w:rPr>
            </w:pPr>
          </w:p>
        </w:tc>
        <w:tc>
          <w:tcPr>
            <w:tcW w:w="1417" w:type="dxa"/>
            <w:vAlign w:val="center"/>
          </w:tcPr>
          <w:p>
            <w:pPr>
              <w:spacing w:line="400" w:lineRule="exact"/>
              <w:jc w:val="center"/>
              <w:rPr>
                <w:rFonts w:ascii="仿宋" w:hAnsi="仿宋" w:eastAsia="仿宋"/>
                <w:sz w:val="24"/>
              </w:rPr>
            </w:pPr>
          </w:p>
        </w:tc>
        <w:tc>
          <w:tcPr>
            <w:tcW w:w="2356" w:type="dxa"/>
            <w:gridSpan w:val="2"/>
            <w:vAlign w:val="center"/>
          </w:tcPr>
          <w:p>
            <w:pPr>
              <w:spacing w:line="400" w:lineRule="exact"/>
              <w:jc w:val="center"/>
              <w:rPr>
                <w:rFonts w:ascii="仿宋" w:hAnsi="仿宋" w:eastAsia="仿宋"/>
                <w:sz w:val="24"/>
              </w:rPr>
            </w:pPr>
          </w:p>
        </w:tc>
        <w:tc>
          <w:tcPr>
            <w:tcW w:w="2314" w:type="dxa"/>
            <w:vAlign w:val="center"/>
          </w:tcPr>
          <w:p>
            <w:pPr>
              <w:widowControl/>
              <w:jc w:val="center"/>
              <w:textAlignment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ascii="仿宋" w:hAnsi="仿宋" w:eastAsia="仿宋"/>
                <w:sz w:val="24"/>
              </w:rPr>
            </w:pPr>
          </w:p>
        </w:tc>
        <w:tc>
          <w:tcPr>
            <w:tcW w:w="6500" w:type="dxa"/>
            <w:gridSpan w:val="5"/>
            <w:vAlign w:val="center"/>
          </w:tcPr>
          <w:p>
            <w:pPr>
              <w:spacing w:line="400" w:lineRule="exact"/>
              <w:jc w:val="center"/>
              <w:rPr>
                <w:rFonts w:ascii="仿宋" w:hAnsi="仿宋" w:eastAsia="仿宋"/>
                <w:sz w:val="24"/>
              </w:rPr>
            </w:pPr>
            <w:r>
              <w:rPr>
                <w:rFonts w:hint="eastAsia" w:ascii="仿宋" w:hAnsi="仿宋" w:eastAsia="仿宋"/>
                <w:sz w:val="24"/>
              </w:rPr>
              <w:t>合计：</w:t>
            </w:r>
          </w:p>
        </w:tc>
        <w:tc>
          <w:tcPr>
            <w:tcW w:w="2333" w:type="dxa"/>
            <w:vAlign w:val="center"/>
          </w:tcPr>
          <w:p>
            <w:pPr>
              <w:spacing w:line="400" w:lineRule="exact"/>
              <w:jc w:val="center"/>
              <w:rPr>
                <w:rFonts w:ascii="仿宋" w:hAnsi="仿宋" w:eastAsia="仿宋"/>
                <w:sz w:val="24"/>
              </w:rPr>
            </w:pPr>
          </w:p>
        </w:tc>
        <w:tc>
          <w:tcPr>
            <w:tcW w:w="1417" w:type="dxa"/>
            <w:vAlign w:val="center"/>
          </w:tcPr>
          <w:p>
            <w:pPr>
              <w:spacing w:line="400" w:lineRule="exact"/>
              <w:jc w:val="center"/>
              <w:rPr>
                <w:rFonts w:ascii="仿宋" w:hAnsi="仿宋" w:eastAsia="仿宋"/>
                <w:sz w:val="24"/>
              </w:rPr>
            </w:pPr>
          </w:p>
        </w:tc>
        <w:tc>
          <w:tcPr>
            <w:tcW w:w="2356" w:type="dxa"/>
            <w:gridSpan w:val="2"/>
            <w:vAlign w:val="center"/>
          </w:tcPr>
          <w:p>
            <w:pPr>
              <w:spacing w:line="400" w:lineRule="exact"/>
              <w:jc w:val="center"/>
              <w:rPr>
                <w:rFonts w:ascii="仿宋" w:hAnsi="仿宋" w:eastAsia="仿宋"/>
                <w:sz w:val="24"/>
              </w:rPr>
            </w:pPr>
          </w:p>
        </w:tc>
        <w:tc>
          <w:tcPr>
            <w:tcW w:w="2314" w:type="dxa"/>
            <w:vAlign w:val="center"/>
          </w:tcPr>
          <w:p>
            <w:pPr>
              <w:widowControl/>
              <w:jc w:val="center"/>
              <w:textAlignment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15443" w:type="dxa"/>
            <w:gridSpan w:val="11"/>
            <w:vAlign w:val="center"/>
          </w:tcPr>
          <w:p>
            <w:pPr>
              <w:spacing w:line="400" w:lineRule="exact"/>
              <w:rPr>
                <w:rFonts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p>
            <w:pPr>
              <w:spacing w:line="400" w:lineRule="exact"/>
              <w:ind w:firstLine="720" w:firstLineChars="300"/>
              <w:rPr>
                <w:rFonts w:ascii="仿宋" w:hAnsi="仿宋" w:eastAsia="仿宋"/>
                <w:sz w:val="24"/>
              </w:rPr>
            </w:pPr>
            <w:r>
              <w:rPr>
                <w:rFonts w:hint="eastAsia" w:ascii="仿宋" w:hAnsi="仿宋" w:eastAsia="仿宋"/>
                <w:sz w:val="24"/>
              </w:rPr>
              <w:t>2、本次招标的数量为预估量，最终结算数量以双方确认的实际供货数量为准。</w:t>
            </w:r>
          </w:p>
          <w:p>
            <w:pPr>
              <w:spacing w:line="400" w:lineRule="exact"/>
              <w:ind w:firstLine="720" w:firstLineChars="30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5535" w:type="dxa"/>
            <w:gridSpan w:val="5"/>
            <w:vMerge w:val="restart"/>
            <w:vAlign w:val="center"/>
          </w:tcPr>
          <w:p>
            <w:pPr>
              <w:spacing w:line="400" w:lineRule="exact"/>
              <w:ind w:firstLine="240" w:firstLineChars="100"/>
              <w:rPr>
                <w:rFonts w:ascii="仿宋" w:hAnsi="仿宋" w:eastAsia="仿宋"/>
                <w:sz w:val="24"/>
              </w:rPr>
            </w:pPr>
            <w:r>
              <w:rPr>
                <w:rFonts w:hint="eastAsia" w:ascii="仿宋" w:hAnsi="仿宋" w:eastAsia="仿宋"/>
                <w:sz w:val="24"/>
              </w:rPr>
              <w:t>投标单位（公章）</w:t>
            </w:r>
          </w:p>
        </w:tc>
        <w:tc>
          <w:tcPr>
            <w:tcW w:w="3821" w:type="dxa"/>
            <w:gridSpan w:val="2"/>
            <w:vAlign w:val="center"/>
          </w:tcPr>
          <w:p>
            <w:pPr>
              <w:spacing w:line="400" w:lineRule="exact"/>
              <w:rPr>
                <w:rFonts w:ascii="仿宋" w:hAnsi="仿宋" w:eastAsia="仿宋"/>
                <w:sz w:val="24"/>
              </w:rPr>
            </w:pPr>
            <w:r>
              <w:rPr>
                <w:rFonts w:hint="eastAsia" w:ascii="仿宋" w:hAnsi="仿宋" w:eastAsia="仿宋"/>
                <w:sz w:val="24"/>
              </w:rPr>
              <w:t>法定代表人或授权委托人</w:t>
            </w:r>
          </w:p>
        </w:tc>
        <w:tc>
          <w:tcPr>
            <w:tcW w:w="6087" w:type="dxa"/>
            <w:gridSpan w:val="4"/>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5535" w:type="dxa"/>
            <w:gridSpan w:val="5"/>
            <w:vMerge w:val="continue"/>
            <w:vAlign w:val="center"/>
          </w:tcPr>
          <w:p>
            <w:pPr>
              <w:spacing w:line="400" w:lineRule="exact"/>
              <w:rPr>
                <w:rFonts w:ascii="仿宋" w:hAnsi="仿宋" w:eastAsia="仿宋"/>
                <w:sz w:val="24"/>
              </w:rPr>
            </w:pPr>
          </w:p>
        </w:tc>
        <w:tc>
          <w:tcPr>
            <w:tcW w:w="3821" w:type="dxa"/>
            <w:gridSpan w:val="2"/>
            <w:vMerge w:val="restart"/>
            <w:vAlign w:val="center"/>
          </w:tcPr>
          <w:p>
            <w:pPr>
              <w:spacing w:line="400" w:lineRule="exact"/>
              <w:jc w:val="center"/>
              <w:rPr>
                <w:rFonts w:ascii="仿宋" w:hAnsi="仿宋" w:eastAsia="仿宋"/>
                <w:sz w:val="24"/>
              </w:rPr>
            </w:pPr>
            <w:r>
              <w:rPr>
                <w:rFonts w:hint="eastAsia" w:ascii="仿宋" w:hAnsi="仿宋" w:eastAsia="仿宋"/>
                <w:sz w:val="24"/>
              </w:rPr>
              <w:t>联系方式</w:t>
            </w:r>
          </w:p>
        </w:tc>
        <w:tc>
          <w:tcPr>
            <w:tcW w:w="2472" w:type="dxa"/>
            <w:gridSpan w:val="2"/>
            <w:vAlign w:val="center"/>
          </w:tcPr>
          <w:p>
            <w:pPr>
              <w:spacing w:line="400" w:lineRule="exact"/>
              <w:jc w:val="center"/>
              <w:rPr>
                <w:rFonts w:ascii="仿宋" w:hAnsi="仿宋" w:eastAsia="仿宋"/>
                <w:sz w:val="24"/>
              </w:rPr>
            </w:pPr>
            <w:r>
              <w:rPr>
                <w:rFonts w:hint="eastAsia" w:ascii="仿宋" w:hAnsi="仿宋" w:eastAsia="仿宋"/>
                <w:sz w:val="24"/>
              </w:rPr>
              <w:t>电话</w:t>
            </w:r>
          </w:p>
        </w:tc>
        <w:tc>
          <w:tcPr>
            <w:tcW w:w="3615" w:type="dxa"/>
            <w:gridSpan w:val="2"/>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535" w:type="dxa"/>
            <w:gridSpan w:val="5"/>
            <w:vMerge w:val="continue"/>
            <w:vAlign w:val="center"/>
          </w:tcPr>
          <w:p>
            <w:pPr>
              <w:spacing w:line="400" w:lineRule="exact"/>
              <w:rPr>
                <w:rFonts w:ascii="仿宋" w:hAnsi="仿宋" w:eastAsia="仿宋"/>
                <w:sz w:val="24"/>
              </w:rPr>
            </w:pPr>
          </w:p>
        </w:tc>
        <w:tc>
          <w:tcPr>
            <w:tcW w:w="3821" w:type="dxa"/>
            <w:gridSpan w:val="2"/>
            <w:vMerge w:val="continue"/>
            <w:vAlign w:val="center"/>
          </w:tcPr>
          <w:p>
            <w:pPr>
              <w:spacing w:line="400" w:lineRule="exact"/>
              <w:jc w:val="center"/>
              <w:rPr>
                <w:rFonts w:ascii="仿宋" w:hAnsi="仿宋" w:eastAsia="仿宋"/>
                <w:sz w:val="24"/>
              </w:rPr>
            </w:pPr>
          </w:p>
        </w:tc>
        <w:tc>
          <w:tcPr>
            <w:tcW w:w="2472" w:type="dxa"/>
            <w:gridSpan w:val="2"/>
            <w:vAlign w:val="center"/>
          </w:tcPr>
          <w:p>
            <w:pPr>
              <w:spacing w:line="400" w:lineRule="exact"/>
              <w:jc w:val="center"/>
              <w:rPr>
                <w:rFonts w:ascii="仿宋" w:hAnsi="仿宋" w:eastAsia="仿宋"/>
                <w:sz w:val="24"/>
              </w:rPr>
            </w:pPr>
            <w:r>
              <w:rPr>
                <w:rFonts w:hint="eastAsia" w:ascii="仿宋" w:hAnsi="仿宋" w:eastAsia="仿宋"/>
                <w:sz w:val="24"/>
              </w:rPr>
              <w:t>邮箱</w:t>
            </w:r>
          </w:p>
        </w:tc>
        <w:tc>
          <w:tcPr>
            <w:tcW w:w="3615" w:type="dxa"/>
            <w:gridSpan w:val="2"/>
            <w:vAlign w:val="center"/>
          </w:tcPr>
          <w:p>
            <w:pPr>
              <w:spacing w:line="400" w:lineRule="exact"/>
              <w:rPr>
                <w:rFonts w:ascii="仿宋" w:hAnsi="仿宋" w:eastAsia="仿宋"/>
                <w:sz w:val="24"/>
              </w:rPr>
            </w:pPr>
          </w:p>
        </w:tc>
      </w:tr>
    </w:tbl>
    <w:p>
      <w:pPr>
        <w:spacing w:line="400" w:lineRule="exact"/>
        <w:rPr>
          <w:rFonts w:ascii="仿宋" w:hAnsi="仿宋" w:eastAsia="仿宋" w:cs="仿宋_GB2312"/>
          <w:b/>
          <w:sz w:val="36"/>
          <w:szCs w:val="36"/>
        </w:rPr>
      </w:pPr>
    </w:p>
    <w:p>
      <w:pPr>
        <w:spacing w:line="400" w:lineRule="exact"/>
        <w:rPr>
          <w:rFonts w:ascii="仿宋" w:hAnsi="仿宋" w:eastAsia="仿宋" w:cs="仿宋_GB2312"/>
          <w:b/>
          <w:sz w:val="28"/>
          <w:szCs w:val="28"/>
        </w:rPr>
      </w:pPr>
      <w:bookmarkStart w:id="0" w:name="_GoBack"/>
      <w:bookmarkEnd w:id="0"/>
    </w:p>
    <w:p>
      <w:pPr>
        <w:spacing w:line="400" w:lineRule="exact"/>
        <w:jc w:val="center"/>
        <w:rPr>
          <w:rFonts w:ascii="仿宋" w:hAnsi="仿宋" w:eastAsia="仿宋"/>
          <w:b/>
          <w:sz w:val="28"/>
          <w:szCs w:val="28"/>
        </w:rPr>
      </w:pPr>
      <w:r>
        <w:rPr>
          <w:rFonts w:hint="eastAsia" w:ascii="仿宋" w:hAnsi="仿宋" w:eastAsia="仿宋" w:cs="仿宋_GB2312"/>
          <w:b/>
          <w:sz w:val="36"/>
          <w:szCs w:val="36"/>
        </w:rPr>
        <w:t>十三、报价单</w:t>
      </w:r>
    </w:p>
    <w:p>
      <w:pPr>
        <w:spacing w:line="400" w:lineRule="exact"/>
        <w:rPr>
          <w:rFonts w:ascii="仿宋" w:hAnsi="仿宋" w:eastAsia="仿宋" w:cs="仿宋_GB2312"/>
          <w:b/>
          <w:sz w:val="28"/>
          <w:szCs w:val="28"/>
        </w:rPr>
      </w:pPr>
      <w:r>
        <w:rPr>
          <w:rFonts w:hint="eastAsia" w:ascii="仿宋" w:hAnsi="仿宋" w:eastAsia="仿宋"/>
          <w:b/>
          <w:sz w:val="28"/>
          <w:szCs w:val="28"/>
        </w:rPr>
        <w:t>报价单（TGJA-WZ-202409）2包</w:t>
      </w:r>
      <w:r>
        <w:rPr>
          <w:rFonts w:hint="eastAsia" w:ascii="仿宋" w:hAnsi="仿宋" w:eastAsia="仿宋" w:cs="仿宋_GB2312"/>
          <w:b/>
          <w:sz w:val="28"/>
          <w:szCs w:val="28"/>
        </w:rPr>
        <w:t>：</w:t>
      </w:r>
      <w:r>
        <w:rPr>
          <w:rFonts w:ascii="仿宋" w:hAnsi="仿宋" w:eastAsia="仿宋" w:cs="仿宋_GB2312"/>
          <w:b/>
          <w:sz w:val="28"/>
          <w:szCs w:val="28"/>
        </w:rPr>
        <w:t xml:space="preserve"> </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587"/>
        <w:gridCol w:w="1594"/>
        <w:gridCol w:w="849"/>
        <w:gridCol w:w="982"/>
        <w:gridCol w:w="1488"/>
        <w:gridCol w:w="2333"/>
        <w:gridCol w:w="1417"/>
        <w:gridCol w:w="1055"/>
        <w:gridCol w:w="1301"/>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523" w:type="dxa"/>
            <w:vAlign w:val="center"/>
          </w:tcPr>
          <w:p>
            <w:pPr>
              <w:spacing w:line="400" w:lineRule="exact"/>
              <w:jc w:val="center"/>
              <w:rPr>
                <w:rFonts w:ascii="仿宋" w:hAnsi="仿宋" w:eastAsia="仿宋"/>
                <w:sz w:val="24"/>
              </w:rPr>
            </w:pPr>
            <w:r>
              <w:rPr>
                <w:rFonts w:hint="eastAsia" w:ascii="仿宋" w:hAnsi="仿宋" w:eastAsia="仿宋"/>
                <w:sz w:val="24"/>
              </w:rPr>
              <w:t>序号</w:t>
            </w:r>
          </w:p>
        </w:tc>
        <w:tc>
          <w:tcPr>
            <w:tcW w:w="1587" w:type="dxa"/>
            <w:vAlign w:val="center"/>
          </w:tcPr>
          <w:p>
            <w:pPr>
              <w:spacing w:line="400" w:lineRule="exact"/>
              <w:jc w:val="center"/>
              <w:rPr>
                <w:rFonts w:ascii="仿宋" w:hAnsi="仿宋" w:eastAsia="仿宋"/>
                <w:sz w:val="24"/>
              </w:rPr>
            </w:pPr>
            <w:r>
              <w:rPr>
                <w:rFonts w:hint="eastAsia" w:ascii="仿宋" w:hAnsi="仿宋" w:eastAsia="仿宋"/>
                <w:sz w:val="24"/>
              </w:rPr>
              <w:t>物料名称</w:t>
            </w:r>
          </w:p>
        </w:tc>
        <w:tc>
          <w:tcPr>
            <w:tcW w:w="1594" w:type="dxa"/>
            <w:vAlign w:val="center"/>
          </w:tcPr>
          <w:p>
            <w:pPr>
              <w:spacing w:line="400" w:lineRule="exact"/>
              <w:jc w:val="center"/>
              <w:rPr>
                <w:rFonts w:ascii="仿宋" w:hAnsi="仿宋" w:eastAsia="仿宋"/>
                <w:sz w:val="24"/>
              </w:rPr>
            </w:pPr>
            <w:r>
              <w:rPr>
                <w:rFonts w:hint="eastAsia" w:ascii="仿宋" w:hAnsi="仿宋" w:eastAsia="仿宋"/>
                <w:sz w:val="24"/>
              </w:rPr>
              <w:t>型号规格</w:t>
            </w:r>
          </w:p>
        </w:tc>
        <w:tc>
          <w:tcPr>
            <w:tcW w:w="849" w:type="dxa"/>
            <w:vAlign w:val="center"/>
          </w:tcPr>
          <w:p>
            <w:pPr>
              <w:spacing w:line="400" w:lineRule="exact"/>
              <w:jc w:val="center"/>
              <w:rPr>
                <w:rFonts w:ascii="仿宋" w:hAnsi="仿宋" w:eastAsia="仿宋"/>
                <w:sz w:val="24"/>
              </w:rPr>
            </w:pPr>
            <w:r>
              <w:rPr>
                <w:rFonts w:hint="eastAsia" w:ascii="仿宋" w:hAnsi="仿宋" w:eastAsia="仿宋"/>
                <w:sz w:val="24"/>
              </w:rPr>
              <w:t>单位</w:t>
            </w:r>
          </w:p>
        </w:tc>
        <w:tc>
          <w:tcPr>
            <w:tcW w:w="982" w:type="dxa"/>
            <w:vAlign w:val="center"/>
          </w:tcPr>
          <w:p>
            <w:pPr>
              <w:spacing w:line="400" w:lineRule="exact"/>
              <w:jc w:val="center"/>
              <w:rPr>
                <w:rFonts w:ascii="仿宋" w:hAnsi="仿宋" w:eastAsia="仿宋"/>
                <w:sz w:val="24"/>
              </w:rPr>
            </w:pPr>
            <w:r>
              <w:rPr>
                <w:rFonts w:hint="eastAsia" w:ascii="仿宋" w:hAnsi="仿宋" w:eastAsia="仿宋"/>
                <w:sz w:val="24"/>
              </w:rPr>
              <w:t>数量</w:t>
            </w:r>
          </w:p>
        </w:tc>
        <w:tc>
          <w:tcPr>
            <w:tcW w:w="1488" w:type="dxa"/>
            <w:vAlign w:val="center"/>
          </w:tcPr>
          <w:p>
            <w:pPr>
              <w:spacing w:line="400" w:lineRule="exact"/>
              <w:jc w:val="center"/>
              <w:rPr>
                <w:rFonts w:ascii="仿宋" w:hAnsi="仿宋" w:eastAsia="仿宋"/>
                <w:sz w:val="24"/>
              </w:rPr>
            </w:pPr>
            <w:r>
              <w:rPr>
                <w:rFonts w:hint="eastAsia" w:ascii="仿宋" w:hAnsi="仿宋" w:eastAsia="仿宋"/>
                <w:sz w:val="24"/>
              </w:rPr>
              <w:t>含税含运费单价</w:t>
            </w:r>
            <w:r>
              <w:rPr>
                <w:rFonts w:hint="eastAsia" w:ascii="仿宋" w:hAnsi="仿宋" w:eastAsia="仿宋"/>
                <w:color w:val="FF0000"/>
                <w:sz w:val="24"/>
              </w:rPr>
              <w:t>*</w:t>
            </w:r>
          </w:p>
        </w:tc>
        <w:tc>
          <w:tcPr>
            <w:tcW w:w="2333" w:type="dxa"/>
            <w:vAlign w:val="center"/>
          </w:tcPr>
          <w:p>
            <w:pPr>
              <w:spacing w:line="400" w:lineRule="exact"/>
              <w:jc w:val="center"/>
              <w:rPr>
                <w:rFonts w:ascii="仿宋" w:hAnsi="仿宋" w:eastAsia="仿宋"/>
                <w:sz w:val="24"/>
              </w:rPr>
            </w:pPr>
            <w:r>
              <w:rPr>
                <w:rFonts w:ascii="仿宋" w:hAnsi="仿宋" w:eastAsia="仿宋"/>
                <w:sz w:val="24"/>
              </w:rPr>
              <w:t>含税</w:t>
            </w:r>
            <w:r>
              <w:rPr>
                <w:rFonts w:hint="eastAsia" w:ascii="仿宋" w:hAnsi="仿宋" w:eastAsia="仿宋"/>
                <w:sz w:val="24"/>
              </w:rPr>
              <w:t>含运费</w:t>
            </w:r>
          </w:p>
          <w:p>
            <w:pPr>
              <w:spacing w:line="400" w:lineRule="exact"/>
              <w:jc w:val="center"/>
              <w:rPr>
                <w:rFonts w:ascii="仿宋" w:hAnsi="仿宋" w:eastAsia="仿宋"/>
                <w:sz w:val="24"/>
              </w:rPr>
            </w:pPr>
            <w:r>
              <w:rPr>
                <w:rFonts w:ascii="仿宋" w:hAnsi="仿宋" w:eastAsia="仿宋"/>
                <w:sz w:val="24"/>
              </w:rPr>
              <w:t>金额</w:t>
            </w:r>
            <w:r>
              <w:rPr>
                <w:rFonts w:hint="eastAsia" w:ascii="仿宋" w:hAnsi="仿宋" w:eastAsia="仿宋"/>
                <w:color w:val="FF0000"/>
                <w:sz w:val="24"/>
              </w:rPr>
              <w:t>*</w:t>
            </w:r>
          </w:p>
        </w:tc>
        <w:tc>
          <w:tcPr>
            <w:tcW w:w="1417" w:type="dxa"/>
            <w:vAlign w:val="center"/>
          </w:tcPr>
          <w:p>
            <w:pPr>
              <w:spacing w:line="400" w:lineRule="exact"/>
              <w:jc w:val="center"/>
              <w:rPr>
                <w:rFonts w:ascii="仿宋" w:hAnsi="仿宋" w:eastAsia="仿宋"/>
                <w:sz w:val="24"/>
              </w:rPr>
            </w:pPr>
            <w:r>
              <w:rPr>
                <w:rFonts w:hint="eastAsia" w:ascii="仿宋" w:hAnsi="仿宋" w:eastAsia="仿宋"/>
                <w:sz w:val="24"/>
              </w:rPr>
              <w:t>税率</w:t>
            </w:r>
            <w:r>
              <w:rPr>
                <w:rFonts w:hint="eastAsia" w:ascii="仿宋" w:hAnsi="仿宋" w:eastAsia="仿宋"/>
                <w:color w:val="FF0000"/>
                <w:sz w:val="24"/>
              </w:rPr>
              <w:t>*</w:t>
            </w:r>
          </w:p>
        </w:tc>
        <w:tc>
          <w:tcPr>
            <w:tcW w:w="2356" w:type="dxa"/>
            <w:gridSpan w:val="2"/>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2314" w:type="dxa"/>
            <w:vAlign w:val="center"/>
          </w:tcPr>
          <w:p>
            <w:pPr>
              <w:spacing w:line="400" w:lineRule="exact"/>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ascii="仿宋" w:hAnsi="仿宋" w:eastAsia="仿宋"/>
                <w:sz w:val="24"/>
              </w:rPr>
            </w:pPr>
            <w:r>
              <w:rPr>
                <w:rFonts w:hint="eastAsia" w:ascii="仿宋" w:hAnsi="仿宋" w:eastAsia="仿宋"/>
                <w:sz w:val="24"/>
              </w:rPr>
              <w:t>1</w:t>
            </w:r>
          </w:p>
        </w:tc>
        <w:tc>
          <w:tcPr>
            <w:tcW w:w="1587" w:type="dxa"/>
            <w:vAlign w:val="center"/>
          </w:tcPr>
          <w:p>
            <w:pPr>
              <w:jc w:val="center"/>
              <w:rPr>
                <w:rFonts w:ascii="宋体" w:hAnsi="宋体" w:cs="宋体"/>
                <w:color w:val="000000"/>
                <w:sz w:val="22"/>
                <w:szCs w:val="22"/>
              </w:rPr>
            </w:pPr>
            <w:r>
              <w:rPr>
                <w:rFonts w:hint="eastAsia"/>
                <w:color w:val="000000"/>
                <w:sz w:val="22"/>
                <w:szCs w:val="22"/>
              </w:rPr>
              <w:t>SBS改性沥青防水卷材</w:t>
            </w:r>
          </w:p>
        </w:tc>
        <w:tc>
          <w:tcPr>
            <w:tcW w:w="1594" w:type="dxa"/>
            <w:vAlign w:val="center"/>
          </w:tcPr>
          <w:p>
            <w:pPr>
              <w:jc w:val="center"/>
              <w:rPr>
                <w:rFonts w:ascii="宋体" w:hAnsi="宋体" w:cs="宋体"/>
                <w:color w:val="000000"/>
                <w:sz w:val="22"/>
                <w:szCs w:val="22"/>
              </w:rPr>
            </w:pPr>
            <w:r>
              <w:rPr>
                <w:rFonts w:hint="eastAsia"/>
                <w:color w:val="000000"/>
                <w:sz w:val="22"/>
                <w:szCs w:val="22"/>
              </w:rPr>
              <w:t>3.0mm厚</w:t>
            </w:r>
          </w:p>
        </w:tc>
        <w:tc>
          <w:tcPr>
            <w:tcW w:w="849" w:type="dxa"/>
            <w:vAlign w:val="center"/>
          </w:tcPr>
          <w:p>
            <w:pPr>
              <w:jc w:val="center"/>
              <w:rPr>
                <w:rFonts w:ascii="宋体" w:hAnsi="宋体" w:cs="宋体"/>
                <w:color w:val="000000"/>
                <w:sz w:val="22"/>
                <w:szCs w:val="22"/>
              </w:rPr>
            </w:pPr>
            <w:r>
              <w:rPr>
                <w:rFonts w:hint="eastAsia"/>
                <w:color w:val="000000"/>
                <w:sz w:val="22"/>
                <w:szCs w:val="22"/>
              </w:rPr>
              <w:t>㎡</w:t>
            </w:r>
          </w:p>
        </w:tc>
        <w:tc>
          <w:tcPr>
            <w:tcW w:w="982" w:type="dxa"/>
            <w:vAlign w:val="center"/>
          </w:tcPr>
          <w:p>
            <w:pPr>
              <w:jc w:val="center"/>
              <w:rPr>
                <w:rFonts w:ascii="宋体" w:hAnsi="宋体" w:cs="宋体"/>
                <w:color w:val="000000"/>
                <w:sz w:val="22"/>
                <w:szCs w:val="22"/>
              </w:rPr>
            </w:pPr>
            <w:r>
              <w:rPr>
                <w:rFonts w:hint="eastAsia"/>
                <w:color w:val="000000"/>
                <w:sz w:val="22"/>
                <w:szCs w:val="22"/>
              </w:rPr>
              <w:t>12000</w:t>
            </w:r>
          </w:p>
        </w:tc>
        <w:tc>
          <w:tcPr>
            <w:tcW w:w="1488" w:type="dxa"/>
            <w:vAlign w:val="center"/>
          </w:tcPr>
          <w:p>
            <w:pPr>
              <w:spacing w:line="400" w:lineRule="exact"/>
              <w:jc w:val="center"/>
              <w:rPr>
                <w:rFonts w:ascii="仿宋" w:hAnsi="仿宋" w:eastAsia="仿宋"/>
                <w:sz w:val="24"/>
              </w:rPr>
            </w:pPr>
          </w:p>
        </w:tc>
        <w:tc>
          <w:tcPr>
            <w:tcW w:w="2333" w:type="dxa"/>
            <w:vAlign w:val="center"/>
          </w:tcPr>
          <w:p>
            <w:pPr>
              <w:spacing w:line="400" w:lineRule="exact"/>
              <w:jc w:val="center"/>
              <w:rPr>
                <w:rFonts w:ascii="仿宋" w:hAnsi="仿宋" w:eastAsia="仿宋"/>
                <w:sz w:val="24"/>
              </w:rPr>
            </w:pPr>
          </w:p>
        </w:tc>
        <w:tc>
          <w:tcPr>
            <w:tcW w:w="1417" w:type="dxa"/>
            <w:vAlign w:val="center"/>
          </w:tcPr>
          <w:p>
            <w:pPr>
              <w:spacing w:line="400" w:lineRule="exact"/>
              <w:jc w:val="center"/>
              <w:rPr>
                <w:rFonts w:ascii="仿宋" w:hAnsi="仿宋" w:eastAsia="仿宋"/>
                <w:sz w:val="24"/>
              </w:rPr>
            </w:pPr>
          </w:p>
        </w:tc>
        <w:tc>
          <w:tcPr>
            <w:tcW w:w="2356" w:type="dxa"/>
            <w:gridSpan w:val="2"/>
            <w:vAlign w:val="center"/>
          </w:tcPr>
          <w:p>
            <w:pPr>
              <w:spacing w:line="400" w:lineRule="exact"/>
              <w:jc w:val="center"/>
              <w:rPr>
                <w:rFonts w:ascii="仿宋" w:hAnsi="仿宋" w:eastAsia="仿宋"/>
                <w:sz w:val="24"/>
              </w:rPr>
            </w:pPr>
          </w:p>
        </w:tc>
        <w:tc>
          <w:tcPr>
            <w:tcW w:w="2314" w:type="dxa"/>
            <w:vAlign w:val="center"/>
          </w:tcPr>
          <w:p>
            <w:pPr>
              <w:widowControl/>
              <w:jc w:val="center"/>
              <w:textAlignment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ascii="仿宋" w:hAnsi="仿宋" w:eastAsia="仿宋"/>
                <w:sz w:val="24"/>
              </w:rPr>
            </w:pPr>
          </w:p>
        </w:tc>
        <w:tc>
          <w:tcPr>
            <w:tcW w:w="1587" w:type="dxa"/>
            <w:vAlign w:val="center"/>
          </w:tcPr>
          <w:p>
            <w:pPr>
              <w:jc w:val="center"/>
              <w:rPr>
                <w:rFonts w:ascii="宋体" w:hAnsi="宋体" w:cs="宋体"/>
                <w:color w:val="000000"/>
                <w:sz w:val="22"/>
                <w:szCs w:val="22"/>
              </w:rPr>
            </w:pPr>
            <w:r>
              <w:rPr>
                <w:rFonts w:hint="eastAsia"/>
                <w:color w:val="000000"/>
                <w:sz w:val="22"/>
                <w:szCs w:val="22"/>
              </w:rPr>
              <w:t>HDPE防渗膜</w:t>
            </w:r>
          </w:p>
        </w:tc>
        <w:tc>
          <w:tcPr>
            <w:tcW w:w="1594" w:type="dxa"/>
            <w:vAlign w:val="center"/>
          </w:tcPr>
          <w:p>
            <w:pPr>
              <w:jc w:val="center"/>
              <w:rPr>
                <w:rFonts w:ascii="宋体" w:hAnsi="宋体" w:cs="宋体"/>
                <w:color w:val="000000"/>
                <w:sz w:val="22"/>
                <w:szCs w:val="22"/>
              </w:rPr>
            </w:pPr>
            <w:r>
              <w:rPr>
                <w:rFonts w:hint="eastAsia"/>
                <w:color w:val="000000"/>
                <w:sz w:val="22"/>
                <w:szCs w:val="22"/>
              </w:rPr>
              <w:t>2.0mm厚</w:t>
            </w:r>
          </w:p>
        </w:tc>
        <w:tc>
          <w:tcPr>
            <w:tcW w:w="849" w:type="dxa"/>
            <w:vAlign w:val="center"/>
          </w:tcPr>
          <w:p>
            <w:pPr>
              <w:jc w:val="center"/>
              <w:rPr>
                <w:rFonts w:ascii="宋体" w:hAnsi="宋体" w:cs="宋体"/>
                <w:color w:val="000000"/>
                <w:sz w:val="22"/>
                <w:szCs w:val="22"/>
              </w:rPr>
            </w:pPr>
            <w:r>
              <w:rPr>
                <w:rFonts w:hint="eastAsia"/>
                <w:color w:val="000000"/>
                <w:sz w:val="22"/>
                <w:szCs w:val="22"/>
              </w:rPr>
              <w:t>㎡</w:t>
            </w:r>
          </w:p>
        </w:tc>
        <w:tc>
          <w:tcPr>
            <w:tcW w:w="982" w:type="dxa"/>
            <w:vAlign w:val="center"/>
          </w:tcPr>
          <w:p>
            <w:pPr>
              <w:jc w:val="center"/>
              <w:rPr>
                <w:rFonts w:ascii="宋体" w:hAnsi="宋体" w:cs="宋体"/>
                <w:color w:val="000000"/>
                <w:sz w:val="22"/>
                <w:szCs w:val="22"/>
              </w:rPr>
            </w:pPr>
            <w:r>
              <w:rPr>
                <w:rFonts w:hint="eastAsia"/>
                <w:color w:val="000000"/>
                <w:sz w:val="22"/>
                <w:szCs w:val="22"/>
              </w:rPr>
              <w:t>10000</w:t>
            </w:r>
          </w:p>
        </w:tc>
        <w:tc>
          <w:tcPr>
            <w:tcW w:w="1488" w:type="dxa"/>
            <w:vAlign w:val="center"/>
          </w:tcPr>
          <w:p>
            <w:pPr>
              <w:spacing w:line="400" w:lineRule="exact"/>
              <w:jc w:val="center"/>
              <w:rPr>
                <w:rFonts w:ascii="仿宋" w:hAnsi="仿宋" w:eastAsia="仿宋"/>
                <w:sz w:val="24"/>
              </w:rPr>
            </w:pPr>
          </w:p>
        </w:tc>
        <w:tc>
          <w:tcPr>
            <w:tcW w:w="2333" w:type="dxa"/>
            <w:vAlign w:val="center"/>
          </w:tcPr>
          <w:p>
            <w:pPr>
              <w:spacing w:line="400" w:lineRule="exact"/>
              <w:jc w:val="center"/>
              <w:rPr>
                <w:rFonts w:ascii="仿宋" w:hAnsi="仿宋" w:eastAsia="仿宋"/>
                <w:sz w:val="24"/>
              </w:rPr>
            </w:pPr>
          </w:p>
        </w:tc>
        <w:tc>
          <w:tcPr>
            <w:tcW w:w="1417" w:type="dxa"/>
            <w:vAlign w:val="center"/>
          </w:tcPr>
          <w:p>
            <w:pPr>
              <w:spacing w:line="400" w:lineRule="exact"/>
              <w:jc w:val="center"/>
              <w:rPr>
                <w:rFonts w:ascii="仿宋" w:hAnsi="仿宋" w:eastAsia="仿宋"/>
                <w:sz w:val="24"/>
              </w:rPr>
            </w:pPr>
          </w:p>
        </w:tc>
        <w:tc>
          <w:tcPr>
            <w:tcW w:w="2356" w:type="dxa"/>
            <w:gridSpan w:val="2"/>
            <w:vAlign w:val="center"/>
          </w:tcPr>
          <w:p>
            <w:pPr>
              <w:spacing w:line="400" w:lineRule="exact"/>
              <w:jc w:val="center"/>
              <w:rPr>
                <w:rFonts w:ascii="仿宋" w:hAnsi="仿宋" w:eastAsia="仿宋"/>
                <w:sz w:val="24"/>
              </w:rPr>
            </w:pPr>
          </w:p>
        </w:tc>
        <w:tc>
          <w:tcPr>
            <w:tcW w:w="2314" w:type="dxa"/>
            <w:vAlign w:val="center"/>
          </w:tcPr>
          <w:p>
            <w:pPr>
              <w:widowControl/>
              <w:jc w:val="center"/>
              <w:textAlignment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ascii="仿宋" w:hAnsi="仿宋" w:eastAsia="仿宋"/>
                <w:sz w:val="24"/>
              </w:rPr>
            </w:pPr>
          </w:p>
        </w:tc>
        <w:tc>
          <w:tcPr>
            <w:tcW w:w="1587" w:type="dxa"/>
            <w:vAlign w:val="center"/>
          </w:tcPr>
          <w:p>
            <w:pPr>
              <w:jc w:val="center"/>
              <w:rPr>
                <w:rFonts w:ascii="宋体" w:hAnsi="宋体" w:cs="宋体"/>
                <w:color w:val="000000"/>
                <w:sz w:val="22"/>
                <w:szCs w:val="22"/>
              </w:rPr>
            </w:pPr>
            <w:r>
              <w:rPr>
                <w:rFonts w:hint="eastAsia"/>
                <w:color w:val="000000"/>
                <w:sz w:val="22"/>
                <w:szCs w:val="22"/>
              </w:rPr>
              <w:t>岩棉保温板</w:t>
            </w:r>
          </w:p>
        </w:tc>
        <w:tc>
          <w:tcPr>
            <w:tcW w:w="1594" w:type="dxa"/>
            <w:vAlign w:val="center"/>
          </w:tcPr>
          <w:p>
            <w:pPr>
              <w:jc w:val="center"/>
              <w:rPr>
                <w:rFonts w:ascii="宋体" w:hAnsi="宋体" w:cs="宋体"/>
                <w:color w:val="000000"/>
                <w:sz w:val="22"/>
                <w:szCs w:val="22"/>
              </w:rPr>
            </w:pPr>
            <w:r>
              <w:rPr>
                <w:rFonts w:hint="eastAsia"/>
                <w:color w:val="000000"/>
                <w:sz w:val="22"/>
                <w:szCs w:val="22"/>
              </w:rPr>
              <w:t>50mm厚</w:t>
            </w:r>
          </w:p>
        </w:tc>
        <w:tc>
          <w:tcPr>
            <w:tcW w:w="849" w:type="dxa"/>
            <w:vAlign w:val="center"/>
          </w:tcPr>
          <w:p>
            <w:pPr>
              <w:jc w:val="center"/>
              <w:rPr>
                <w:rFonts w:ascii="宋体" w:hAnsi="宋体" w:cs="宋体"/>
                <w:color w:val="000000"/>
                <w:sz w:val="22"/>
                <w:szCs w:val="22"/>
              </w:rPr>
            </w:pPr>
            <w:r>
              <w:rPr>
                <w:rFonts w:hint="eastAsia"/>
                <w:color w:val="000000"/>
                <w:sz w:val="22"/>
                <w:szCs w:val="22"/>
              </w:rPr>
              <w:t>㎡</w:t>
            </w:r>
          </w:p>
        </w:tc>
        <w:tc>
          <w:tcPr>
            <w:tcW w:w="982" w:type="dxa"/>
            <w:vAlign w:val="center"/>
          </w:tcPr>
          <w:p>
            <w:pPr>
              <w:jc w:val="center"/>
              <w:rPr>
                <w:rFonts w:ascii="宋体" w:hAnsi="宋体" w:cs="宋体"/>
                <w:color w:val="000000"/>
                <w:sz w:val="22"/>
                <w:szCs w:val="22"/>
              </w:rPr>
            </w:pPr>
            <w:r>
              <w:rPr>
                <w:rFonts w:hint="eastAsia"/>
                <w:color w:val="000000"/>
                <w:sz w:val="22"/>
                <w:szCs w:val="22"/>
              </w:rPr>
              <w:t>7000</w:t>
            </w:r>
          </w:p>
        </w:tc>
        <w:tc>
          <w:tcPr>
            <w:tcW w:w="1488" w:type="dxa"/>
            <w:vAlign w:val="center"/>
          </w:tcPr>
          <w:p>
            <w:pPr>
              <w:spacing w:line="400" w:lineRule="exact"/>
              <w:jc w:val="center"/>
              <w:rPr>
                <w:rFonts w:ascii="仿宋" w:hAnsi="仿宋" w:eastAsia="仿宋"/>
                <w:sz w:val="24"/>
              </w:rPr>
            </w:pPr>
          </w:p>
        </w:tc>
        <w:tc>
          <w:tcPr>
            <w:tcW w:w="2333" w:type="dxa"/>
            <w:vAlign w:val="center"/>
          </w:tcPr>
          <w:p>
            <w:pPr>
              <w:spacing w:line="400" w:lineRule="exact"/>
              <w:jc w:val="center"/>
              <w:rPr>
                <w:rFonts w:ascii="仿宋" w:hAnsi="仿宋" w:eastAsia="仿宋"/>
                <w:sz w:val="24"/>
              </w:rPr>
            </w:pPr>
          </w:p>
        </w:tc>
        <w:tc>
          <w:tcPr>
            <w:tcW w:w="1417" w:type="dxa"/>
            <w:vAlign w:val="center"/>
          </w:tcPr>
          <w:p>
            <w:pPr>
              <w:spacing w:line="400" w:lineRule="exact"/>
              <w:jc w:val="center"/>
              <w:rPr>
                <w:rFonts w:ascii="仿宋" w:hAnsi="仿宋" w:eastAsia="仿宋"/>
                <w:sz w:val="24"/>
              </w:rPr>
            </w:pPr>
          </w:p>
        </w:tc>
        <w:tc>
          <w:tcPr>
            <w:tcW w:w="2356" w:type="dxa"/>
            <w:gridSpan w:val="2"/>
            <w:vAlign w:val="center"/>
          </w:tcPr>
          <w:p>
            <w:pPr>
              <w:spacing w:line="400" w:lineRule="exact"/>
              <w:jc w:val="center"/>
              <w:rPr>
                <w:rFonts w:ascii="仿宋" w:hAnsi="仿宋" w:eastAsia="仿宋"/>
                <w:sz w:val="24"/>
              </w:rPr>
            </w:pPr>
          </w:p>
        </w:tc>
        <w:tc>
          <w:tcPr>
            <w:tcW w:w="2314" w:type="dxa"/>
            <w:vAlign w:val="center"/>
          </w:tcPr>
          <w:p>
            <w:pPr>
              <w:widowControl/>
              <w:jc w:val="center"/>
              <w:textAlignment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ascii="仿宋" w:hAnsi="仿宋" w:eastAsia="仿宋"/>
                <w:sz w:val="24"/>
              </w:rPr>
            </w:pPr>
          </w:p>
        </w:tc>
        <w:tc>
          <w:tcPr>
            <w:tcW w:w="1587" w:type="dxa"/>
            <w:vAlign w:val="center"/>
          </w:tcPr>
          <w:p>
            <w:pPr>
              <w:jc w:val="center"/>
              <w:rPr>
                <w:rFonts w:ascii="宋体" w:hAnsi="宋体" w:cs="宋体"/>
                <w:color w:val="000000"/>
                <w:sz w:val="22"/>
                <w:szCs w:val="22"/>
              </w:rPr>
            </w:pPr>
            <w:r>
              <w:rPr>
                <w:rFonts w:hint="eastAsia"/>
                <w:color w:val="000000"/>
                <w:sz w:val="22"/>
                <w:szCs w:val="22"/>
              </w:rPr>
              <w:t>挤塑聚苯乙烯保温板</w:t>
            </w:r>
          </w:p>
        </w:tc>
        <w:tc>
          <w:tcPr>
            <w:tcW w:w="1594" w:type="dxa"/>
            <w:vAlign w:val="center"/>
          </w:tcPr>
          <w:p>
            <w:pPr>
              <w:jc w:val="center"/>
              <w:rPr>
                <w:rFonts w:ascii="宋体" w:hAnsi="宋体" w:cs="宋体"/>
                <w:color w:val="000000"/>
                <w:sz w:val="22"/>
                <w:szCs w:val="22"/>
              </w:rPr>
            </w:pPr>
            <w:r>
              <w:rPr>
                <w:rFonts w:hint="eastAsia"/>
                <w:color w:val="000000"/>
                <w:sz w:val="22"/>
                <w:szCs w:val="22"/>
              </w:rPr>
              <w:t>50mm厚</w:t>
            </w:r>
          </w:p>
        </w:tc>
        <w:tc>
          <w:tcPr>
            <w:tcW w:w="849" w:type="dxa"/>
            <w:vAlign w:val="center"/>
          </w:tcPr>
          <w:p>
            <w:pPr>
              <w:jc w:val="center"/>
              <w:rPr>
                <w:rFonts w:ascii="宋体" w:hAnsi="宋体" w:cs="宋体"/>
                <w:color w:val="000000"/>
                <w:sz w:val="22"/>
                <w:szCs w:val="22"/>
              </w:rPr>
            </w:pPr>
            <w:r>
              <w:rPr>
                <w:rFonts w:hint="eastAsia"/>
                <w:color w:val="000000"/>
                <w:sz w:val="22"/>
                <w:szCs w:val="22"/>
              </w:rPr>
              <w:t>m</w:t>
            </w:r>
            <w:r>
              <w:rPr>
                <w:rFonts w:hint="eastAsia"/>
                <w:color w:val="000000"/>
                <w:sz w:val="22"/>
                <w:szCs w:val="22"/>
                <w:vertAlign w:val="superscript"/>
              </w:rPr>
              <w:t>3</w:t>
            </w:r>
          </w:p>
        </w:tc>
        <w:tc>
          <w:tcPr>
            <w:tcW w:w="982" w:type="dxa"/>
            <w:vAlign w:val="center"/>
          </w:tcPr>
          <w:p>
            <w:pPr>
              <w:jc w:val="center"/>
              <w:rPr>
                <w:rFonts w:ascii="宋体" w:hAnsi="宋体" w:cs="宋体"/>
                <w:color w:val="000000"/>
                <w:sz w:val="22"/>
                <w:szCs w:val="22"/>
              </w:rPr>
            </w:pPr>
            <w:r>
              <w:rPr>
                <w:rFonts w:hint="eastAsia"/>
                <w:color w:val="000000"/>
                <w:sz w:val="22"/>
                <w:szCs w:val="22"/>
              </w:rPr>
              <w:t>400</w:t>
            </w:r>
          </w:p>
        </w:tc>
        <w:tc>
          <w:tcPr>
            <w:tcW w:w="1488" w:type="dxa"/>
            <w:vAlign w:val="center"/>
          </w:tcPr>
          <w:p>
            <w:pPr>
              <w:spacing w:line="400" w:lineRule="exact"/>
              <w:jc w:val="center"/>
              <w:rPr>
                <w:rFonts w:ascii="仿宋" w:hAnsi="仿宋" w:eastAsia="仿宋"/>
                <w:sz w:val="24"/>
              </w:rPr>
            </w:pPr>
          </w:p>
        </w:tc>
        <w:tc>
          <w:tcPr>
            <w:tcW w:w="2333" w:type="dxa"/>
            <w:vAlign w:val="center"/>
          </w:tcPr>
          <w:p>
            <w:pPr>
              <w:spacing w:line="400" w:lineRule="exact"/>
              <w:jc w:val="center"/>
              <w:rPr>
                <w:rFonts w:ascii="仿宋" w:hAnsi="仿宋" w:eastAsia="仿宋"/>
                <w:sz w:val="24"/>
              </w:rPr>
            </w:pPr>
          </w:p>
        </w:tc>
        <w:tc>
          <w:tcPr>
            <w:tcW w:w="1417" w:type="dxa"/>
            <w:vAlign w:val="center"/>
          </w:tcPr>
          <w:p>
            <w:pPr>
              <w:spacing w:line="400" w:lineRule="exact"/>
              <w:jc w:val="center"/>
              <w:rPr>
                <w:rFonts w:ascii="仿宋" w:hAnsi="仿宋" w:eastAsia="仿宋"/>
                <w:sz w:val="24"/>
              </w:rPr>
            </w:pPr>
          </w:p>
        </w:tc>
        <w:tc>
          <w:tcPr>
            <w:tcW w:w="2356" w:type="dxa"/>
            <w:gridSpan w:val="2"/>
            <w:vAlign w:val="center"/>
          </w:tcPr>
          <w:p>
            <w:pPr>
              <w:spacing w:line="400" w:lineRule="exact"/>
              <w:jc w:val="center"/>
              <w:rPr>
                <w:rFonts w:ascii="仿宋" w:hAnsi="仿宋" w:eastAsia="仿宋"/>
                <w:sz w:val="24"/>
              </w:rPr>
            </w:pPr>
          </w:p>
        </w:tc>
        <w:tc>
          <w:tcPr>
            <w:tcW w:w="2314" w:type="dxa"/>
            <w:vAlign w:val="center"/>
          </w:tcPr>
          <w:p>
            <w:pPr>
              <w:widowControl/>
              <w:jc w:val="center"/>
              <w:textAlignment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ascii="仿宋" w:hAnsi="仿宋" w:eastAsia="仿宋"/>
                <w:sz w:val="24"/>
              </w:rPr>
            </w:pPr>
          </w:p>
        </w:tc>
        <w:tc>
          <w:tcPr>
            <w:tcW w:w="1587" w:type="dxa"/>
            <w:vAlign w:val="center"/>
          </w:tcPr>
          <w:p>
            <w:pPr>
              <w:jc w:val="center"/>
              <w:rPr>
                <w:rFonts w:ascii="宋体" w:hAnsi="宋体" w:cs="宋体"/>
                <w:color w:val="000000"/>
                <w:sz w:val="22"/>
                <w:szCs w:val="22"/>
              </w:rPr>
            </w:pPr>
            <w:r>
              <w:rPr>
                <w:rFonts w:hint="eastAsia"/>
                <w:color w:val="000000"/>
                <w:sz w:val="22"/>
                <w:szCs w:val="22"/>
              </w:rPr>
              <w:t>岩棉保温板</w:t>
            </w:r>
          </w:p>
        </w:tc>
        <w:tc>
          <w:tcPr>
            <w:tcW w:w="1594" w:type="dxa"/>
            <w:vAlign w:val="center"/>
          </w:tcPr>
          <w:p>
            <w:pPr>
              <w:jc w:val="center"/>
              <w:rPr>
                <w:rFonts w:ascii="宋体" w:hAnsi="宋体" w:cs="宋体"/>
                <w:color w:val="000000"/>
                <w:sz w:val="22"/>
                <w:szCs w:val="22"/>
              </w:rPr>
            </w:pPr>
            <w:r>
              <w:rPr>
                <w:rFonts w:hint="eastAsia"/>
                <w:color w:val="000000"/>
                <w:sz w:val="22"/>
                <w:szCs w:val="22"/>
              </w:rPr>
              <w:t>100mm厚</w:t>
            </w:r>
          </w:p>
        </w:tc>
        <w:tc>
          <w:tcPr>
            <w:tcW w:w="849" w:type="dxa"/>
            <w:vAlign w:val="center"/>
          </w:tcPr>
          <w:p>
            <w:pPr>
              <w:jc w:val="center"/>
              <w:rPr>
                <w:rFonts w:ascii="宋体" w:hAnsi="宋体" w:cs="宋体"/>
                <w:color w:val="000000"/>
                <w:sz w:val="22"/>
                <w:szCs w:val="22"/>
              </w:rPr>
            </w:pPr>
            <w:r>
              <w:rPr>
                <w:rFonts w:hint="eastAsia"/>
                <w:color w:val="000000"/>
                <w:sz w:val="22"/>
                <w:szCs w:val="22"/>
              </w:rPr>
              <w:t>㎡</w:t>
            </w:r>
          </w:p>
        </w:tc>
        <w:tc>
          <w:tcPr>
            <w:tcW w:w="982" w:type="dxa"/>
            <w:vAlign w:val="center"/>
          </w:tcPr>
          <w:p>
            <w:pPr>
              <w:jc w:val="center"/>
              <w:rPr>
                <w:rFonts w:ascii="宋体" w:hAnsi="宋体" w:cs="宋体"/>
                <w:color w:val="000000"/>
                <w:sz w:val="22"/>
                <w:szCs w:val="22"/>
              </w:rPr>
            </w:pPr>
            <w:r>
              <w:rPr>
                <w:rFonts w:hint="eastAsia"/>
                <w:color w:val="000000"/>
                <w:sz w:val="22"/>
                <w:szCs w:val="22"/>
              </w:rPr>
              <w:t>2500</w:t>
            </w:r>
          </w:p>
        </w:tc>
        <w:tc>
          <w:tcPr>
            <w:tcW w:w="1488" w:type="dxa"/>
            <w:vAlign w:val="center"/>
          </w:tcPr>
          <w:p>
            <w:pPr>
              <w:spacing w:line="400" w:lineRule="exact"/>
              <w:jc w:val="center"/>
              <w:rPr>
                <w:rFonts w:ascii="仿宋" w:hAnsi="仿宋" w:eastAsia="仿宋"/>
                <w:sz w:val="24"/>
              </w:rPr>
            </w:pPr>
          </w:p>
        </w:tc>
        <w:tc>
          <w:tcPr>
            <w:tcW w:w="2333" w:type="dxa"/>
            <w:vAlign w:val="center"/>
          </w:tcPr>
          <w:p>
            <w:pPr>
              <w:spacing w:line="400" w:lineRule="exact"/>
              <w:jc w:val="center"/>
              <w:rPr>
                <w:rFonts w:ascii="仿宋" w:hAnsi="仿宋" w:eastAsia="仿宋"/>
                <w:sz w:val="24"/>
              </w:rPr>
            </w:pPr>
          </w:p>
        </w:tc>
        <w:tc>
          <w:tcPr>
            <w:tcW w:w="1417" w:type="dxa"/>
            <w:vAlign w:val="center"/>
          </w:tcPr>
          <w:p>
            <w:pPr>
              <w:spacing w:line="400" w:lineRule="exact"/>
              <w:jc w:val="center"/>
              <w:rPr>
                <w:rFonts w:ascii="仿宋" w:hAnsi="仿宋" w:eastAsia="仿宋"/>
                <w:sz w:val="24"/>
              </w:rPr>
            </w:pPr>
          </w:p>
        </w:tc>
        <w:tc>
          <w:tcPr>
            <w:tcW w:w="2356" w:type="dxa"/>
            <w:gridSpan w:val="2"/>
            <w:vAlign w:val="center"/>
          </w:tcPr>
          <w:p>
            <w:pPr>
              <w:spacing w:line="400" w:lineRule="exact"/>
              <w:jc w:val="center"/>
              <w:rPr>
                <w:rFonts w:ascii="仿宋" w:hAnsi="仿宋" w:eastAsia="仿宋"/>
                <w:sz w:val="24"/>
              </w:rPr>
            </w:pPr>
          </w:p>
        </w:tc>
        <w:tc>
          <w:tcPr>
            <w:tcW w:w="2314" w:type="dxa"/>
            <w:vAlign w:val="center"/>
          </w:tcPr>
          <w:p>
            <w:pPr>
              <w:widowControl/>
              <w:jc w:val="center"/>
              <w:textAlignment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ascii="仿宋" w:hAnsi="仿宋" w:eastAsia="仿宋"/>
                <w:sz w:val="24"/>
              </w:rPr>
            </w:pPr>
          </w:p>
        </w:tc>
        <w:tc>
          <w:tcPr>
            <w:tcW w:w="6500" w:type="dxa"/>
            <w:gridSpan w:val="5"/>
            <w:vAlign w:val="center"/>
          </w:tcPr>
          <w:p>
            <w:pPr>
              <w:spacing w:line="400" w:lineRule="exact"/>
              <w:jc w:val="center"/>
              <w:rPr>
                <w:rFonts w:ascii="仿宋" w:hAnsi="仿宋" w:eastAsia="仿宋"/>
                <w:sz w:val="24"/>
              </w:rPr>
            </w:pPr>
            <w:r>
              <w:rPr>
                <w:rFonts w:hint="eastAsia" w:ascii="仿宋" w:hAnsi="仿宋" w:eastAsia="仿宋"/>
                <w:sz w:val="24"/>
              </w:rPr>
              <w:t>合计：</w:t>
            </w:r>
          </w:p>
        </w:tc>
        <w:tc>
          <w:tcPr>
            <w:tcW w:w="2333" w:type="dxa"/>
            <w:vAlign w:val="center"/>
          </w:tcPr>
          <w:p>
            <w:pPr>
              <w:spacing w:line="400" w:lineRule="exact"/>
              <w:jc w:val="center"/>
              <w:rPr>
                <w:rFonts w:ascii="仿宋" w:hAnsi="仿宋" w:eastAsia="仿宋"/>
                <w:sz w:val="24"/>
              </w:rPr>
            </w:pPr>
          </w:p>
        </w:tc>
        <w:tc>
          <w:tcPr>
            <w:tcW w:w="1417" w:type="dxa"/>
            <w:vAlign w:val="center"/>
          </w:tcPr>
          <w:p>
            <w:pPr>
              <w:spacing w:line="400" w:lineRule="exact"/>
              <w:jc w:val="center"/>
              <w:rPr>
                <w:rFonts w:ascii="仿宋" w:hAnsi="仿宋" w:eastAsia="仿宋"/>
                <w:sz w:val="24"/>
              </w:rPr>
            </w:pPr>
          </w:p>
        </w:tc>
        <w:tc>
          <w:tcPr>
            <w:tcW w:w="2356" w:type="dxa"/>
            <w:gridSpan w:val="2"/>
            <w:vAlign w:val="center"/>
          </w:tcPr>
          <w:p>
            <w:pPr>
              <w:spacing w:line="400" w:lineRule="exact"/>
              <w:jc w:val="center"/>
              <w:rPr>
                <w:rFonts w:ascii="仿宋" w:hAnsi="仿宋" w:eastAsia="仿宋"/>
                <w:sz w:val="24"/>
              </w:rPr>
            </w:pPr>
          </w:p>
        </w:tc>
        <w:tc>
          <w:tcPr>
            <w:tcW w:w="2314" w:type="dxa"/>
            <w:vAlign w:val="center"/>
          </w:tcPr>
          <w:p>
            <w:pPr>
              <w:widowControl/>
              <w:jc w:val="center"/>
              <w:textAlignment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15443" w:type="dxa"/>
            <w:gridSpan w:val="11"/>
            <w:vAlign w:val="center"/>
          </w:tcPr>
          <w:p>
            <w:pPr>
              <w:spacing w:line="400" w:lineRule="exact"/>
              <w:rPr>
                <w:rFonts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p>
            <w:pPr>
              <w:spacing w:line="400" w:lineRule="exact"/>
              <w:ind w:firstLine="720" w:firstLineChars="300"/>
              <w:rPr>
                <w:rFonts w:ascii="仿宋" w:hAnsi="仿宋" w:eastAsia="仿宋"/>
                <w:sz w:val="24"/>
              </w:rPr>
            </w:pPr>
            <w:r>
              <w:rPr>
                <w:rFonts w:hint="eastAsia" w:ascii="仿宋" w:hAnsi="仿宋" w:eastAsia="仿宋"/>
                <w:sz w:val="24"/>
              </w:rPr>
              <w:t>2、本次招标的数量为预估量，最终结算数量以双方确认的实际供货数量为准。</w:t>
            </w:r>
          </w:p>
          <w:p>
            <w:pPr>
              <w:spacing w:line="400" w:lineRule="exact"/>
              <w:ind w:firstLine="720" w:firstLineChars="30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5535" w:type="dxa"/>
            <w:gridSpan w:val="5"/>
            <w:vMerge w:val="restart"/>
            <w:vAlign w:val="center"/>
          </w:tcPr>
          <w:p>
            <w:pPr>
              <w:spacing w:line="400" w:lineRule="exact"/>
              <w:ind w:firstLine="240" w:firstLineChars="100"/>
              <w:rPr>
                <w:rFonts w:ascii="仿宋" w:hAnsi="仿宋" w:eastAsia="仿宋"/>
                <w:sz w:val="24"/>
              </w:rPr>
            </w:pPr>
            <w:r>
              <w:rPr>
                <w:rFonts w:hint="eastAsia" w:ascii="仿宋" w:hAnsi="仿宋" w:eastAsia="仿宋"/>
                <w:sz w:val="24"/>
              </w:rPr>
              <w:t>投标单位（公章）</w:t>
            </w:r>
          </w:p>
        </w:tc>
        <w:tc>
          <w:tcPr>
            <w:tcW w:w="3821" w:type="dxa"/>
            <w:gridSpan w:val="2"/>
            <w:vAlign w:val="center"/>
          </w:tcPr>
          <w:p>
            <w:pPr>
              <w:spacing w:line="400" w:lineRule="exact"/>
              <w:rPr>
                <w:rFonts w:ascii="仿宋" w:hAnsi="仿宋" w:eastAsia="仿宋"/>
                <w:sz w:val="24"/>
              </w:rPr>
            </w:pPr>
            <w:r>
              <w:rPr>
                <w:rFonts w:hint="eastAsia" w:ascii="仿宋" w:hAnsi="仿宋" w:eastAsia="仿宋"/>
                <w:sz w:val="24"/>
              </w:rPr>
              <w:t>法定代表人或授权委托人</w:t>
            </w:r>
          </w:p>
        </w:tc>
        <w:tc>
          <w:tcPr>
            <w:tcW w:w="6087" w:type="dxa"/>
            <w:gridSpan w:val="4"/>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5535" w:type="dxa"/>
            <w:gridSpan w:val="5"/>
            <w:vMerge w:val="continue"/>
            <w:vAlign w:val="center"/>
          </w:tcPr>
          <w:p>
            <w:pPr>
              <w:spacing w:line="400" w:lineRule="exact"/>
              <w:rPr>
                <w:rFonts w:ascii="仿宋" w:hAnsi="仿宋" w:eastAsia="仿宋"/>
                <w:sz w:val="24"/>
              </w:rPr>
            </w:pPr>
          </w:p>
        </w:tc>
        <w:tc>
          <w:tcPr>
            <w:tcW w:w="3821" w:type="dxa"/>
            <w:gridSpan w:val="2"/>
            <w:vMerge w:val="restart"/>
            <w:vAlign w:val="center"/>
          </w:tcPr>
          <w:p>
            <w:pPr>
              <w:spacing w:line="400" w:lineRule="exact"/>
              <w:jc w:val="center"/>
              <w:rPr>
                <w:rFonts w:ascii="仿宋" w:hAnsi="仿宋" w:eastAsia="仿宋"/>
                <w:sz w:val="24"/>
              </w:rPr>
            </w:pPr>
            <w:r>
              <w:rPr>
                <w:rFonts w:hint="eastAsia" w:ascii="仿宋" w:hAnsi="仿宋" w:eastAsia="仿宋"/>
                <w:sz w:val="24"/>
              </w:rPr>
              <w:t>联系方式</w:t>
            </w:r>
          </w:p>
        </w:tc>
        <w:tc>
          <w:tcPr>
            <w:tcW w:w="2472" w:type="dxa"/>
            <w:gridSpan w:val="2"/>
            <w:vAlign w:val="center"/>
          </w:tcPr>
          <w:p>
            <w:pPr>
              <w:spacing w:line="400" w:lineRule="exact"/>
              <w:jc w:val="center"/>
              <w:rPr>
                <w:rFonts w:ascii="仿宋" w:hAnsi="仿宋" w:eastAsia="仿宋"/>
                <w:sz w:val="24"/>
              </w:rPr>
            </w:pPr>
            <w:r>
              <w:rPr>
                <w:rFonts w:hint="eastAsia" w:ascii="仿宋" w:hAnsi="仿宋" w:eastAsia="仿宋"/>
                <w:sz w:val="24"/>
              </w:rPr>
              <w:t>电话</w:t>
            </w:r>
          </w:p>
        </w:tc>
        <w:tc>
          <w:tcPr>
            <w:tcW w:w="3615" w:type="dxa"/>
            <w:gridSpan w:val="2"/>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535" w:type="dxa"/>
            <w:gridSpan w:val="5"/>
            <w:vMerge w:val="continue"/>
            <w:vAlign w:val="center"/>
          </w:tcPr>
          <w:p>
            <w:pPr>
              <w:spacing w:line="400" w:lineRule="exact"/>
              <w:rPr>
                <w:rFonts w:ascii="仿宋" w:hAnsi="仿宋" w:eastAsia="仿宋"/>
                <w:sz w:val="24"/>
              </w:rPr>
            </w:pPr>
          </w:p>
        </w:tc>
        <w:tc>
          <w:tcPr>
            <w:tcW w:w="3821" w:type="dxa"/>
            <w:gridSpan w:val="2"/>
            <w:vMerge w:val="continue"/>
            <w:vAlign w:val="center"/>
          </w:tcPr>
          <w:p>
            <w:pPr>
              <w:spacing w:line="400" w:lineRule="exact"/>
              <w:jc w:val="center"/>
              <w:rPr>
                <w:rFonts w:ascii="仿宋" w:hAnsi="仿宋" w:eastAsia="仿宋"/>
                <w:sz w:val="24"/>
              </w:rPr>
            </w:pPr>
          </w:p>
        </w:tc>
        <w:tc>
          <w:tcPr>
            <w:tcW w:w="2472" w:type="dxa"/>
            <w:gridSpan w:val="2"/>
            <w:vAlign w:val="center"/>
          </w:tcPr>
          <w:p>
            <w:pPr>
              <w:spacing w:line="400" w:lineRule="exact"/>
              <w:jc w:val="center"/>
              <w:rPr>
                <w:rFonts w:ascii="仿宋" w:hAnsi="仿宋" w:eastAsia="仿宋"/>
                <w:sz w:val="24"/>
              </w:rPr>
            </w:pPr>
            <w:r>
              <w:rPr>
                <w:rFonts w:hint="eastAsia" w:ascii="仿宋" w:hAnsi="仿宋" w:eastAsia="仿宋"/>
                <w:sz w:val="24"/>
              </w:rPr>
              <w:t>邮箱</w:t>
            </w:r>
          </w:p>
        </w:tc>
        <w:tc>
          <w:tcPr>
            <w:tcW w:w="3615" w:type="dxa"/>
            <w:gridSpan w:val="2"/>
            <w:vAlign w:val="center"/>
          </w:tcPr>
          <w:p>
            <w:pPr>
              <w:spacing w:line="400" w:lineRule="exact"/>
              <w:rPr>
                <w:rFonts w:ascii="仿宋" w:hAnsi="仿宋" w:eastAsia="仿宋"/>
                <w:sz w:val="24"/>
              </w:rPr>
            </w:pPr>
          </w:p>
        </w:tc>
      </w:tr>
    </w:tbl>
    <w:p>
      <w:pPr>
        <w:spacing w:line="400" w:lineRule="exact"/>
        <w:rPr>
          <w:rFonts w:ascii="仿宋" w:hAnsi="仿宋" w:eastAsia="仿宋" w:cs="仿宋_GB2312"/>
          <w:b/>
          <w:sz w:val="36"/>
          <w:szCs w:val="36"/>
        </w:rPr>
      </w:pPr>
    </w:p>
    <w:p>
      <w:pPr>
        <w:spacing w:line="400" w:lineRule="exact"/>
        <w:rPr>
          <w:rFonts w:ascii="仿宋" w:hAnsi="仿宋" w:eastAsia="仿宋" w:cs="仿宋_GB2312"/>
          <w:b/>
          <w:sz w:val="28"/>
          <w:szCs w:val="28"/>
        </w:rPr>
      </w:pPr>
    </w:p>
    <w:p>
      <w:pPr>
        <w:spacing w:line="400" w:lineRule="exact"/>
        <w:rPr>
          <w:rFonts w:ascii="仿宋" w:hAnsi="仿宋" w:eastAsia="仿宋" w:cs="仿宋_GB2312"/>
          <w:b/>
          <w:sz w:val="28"/>
          <w:szCs w:val="28"/>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w:pict>
        <v:shape id="文本框 2051" o:spid="_x0000_s2049" o:spt="202" type="#_x0000_t202"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i+dJ&#10;l7UBAABcAwAADgAAAAAAAAABACAAAAAeAQAAZHJzL2Uyb0RvYy54bWxQSwUGAAAAAAYABgBZAQAA&#10;RQUAAAAA&#10;">
          <v:path/>
          <v:fill on="f" focussize="0,0"/>
          <v:stroke on="f" joinstyle="miter"/>
          <v:imagedata o:title=""/>
          <o:lock v:ext="edit"/>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5</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r>
      <w:rPr>
        <w:sz w:val="18"/>
        <w:szCs w:val="18"/>
      </w:rPr>
      <w:pict>
        <v:shape id="_x0000_i1025" o:spt="75" alt="tlys" type="#_x0000_t75" style="height:16.5pt;width:18pt;" filled="f" o:preferrelative="t" stroked="f" coordsize="21600,21600">
          <v:path/>
          <v:fill on="f" focussize="0,0"/>
          <v:stroke on="f" joinstyle="miter"/>
          <v:imagedata r:id="rId1" o:title="tlys"/>
          <o:lock v:ext="edit" aspectratio="t"/>
          <w10:wrap type="none"/>
          <w10:anchorlock/>
        </v:shape>
      </w:pict>
    </w:r>
    <w:r>
      <w:rPr>
        <w:rFonts w:hint="eastAsia"/>
        <w:sz w:val="18"/>
        <w:szCs w:val="18"/>
        <w:u w:val="single"/>
      </w:rPr>
      <w:t>铜陵有色金属集团铜冠建筑安装股份有限公司　　　　　　　　　    物资竞价文件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sz w:val="18"/>
        <w:szCs w:val="18"/>
        <w:u w:val="single"/>
      </w:rPr>
      <w:pict>
        <v:shape id="_x0000_i1026" o:spt="75" alt="tlys" type="#_x0000_t75" style="height:16.5pt;width:18pt;" filled="f" o:preferrelative="t" stroked="f" coordsize="21600,21600">
          <v:path/>
          <v:fill on="f" focussize="0,0"/>
          <v:stroke on="f" joinstyle="miter"/>
          <v:imagedata r:id="rId1" o:title="tlys"/>
          <o:lock v:ext="edit" aspectratio="t"/>
          <w10:wrap type="none"/>
          <w10:anchorlock/>
        </v:shape>
      </w:pict>
    </w:r>
    <w:r>
      <w:rPr>
        <w:rFonts w:hint="eastAsia"/>
        <w:sz w:val="18"/>
        <w:szCs w:val="18"/>
        <w:u w:val="single"/>
      </w:rPr>
      <w:t>铜陵有色金属集团铜冠建筑安装股份有限公司           　　　         物资竞价文件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2BEA27D7"/>
    <w:multiLevelType w:val="singleLevel"/>
    <w:tmpl w:val="2BEA27D7"/>
    <w:lvl w:ilvl="0" w:tentative="0">
      <w:start w:val="6"/>
      <w:numFmt w:val="decimal"/>
      <w:suff w:val="nothing"/>
      <w:lvlText w:val="%1、"/>
      <w:lvlJc w:val="left"/>
    </w:lvl>
  </w:abstractNum>
  <w:abstractNum w:abstractNumId="2">
    <w:nsid w:val="438B66A3"/>
    <w:multiLevelType w:val="multilevel"/>
    <w:tmpl w:val="438B66A3"/>
    <w:lvl w:ilvl="0" w:tentative="0">
      <w:start w:val="1"/>
      <w:numFmt w:val="decimal"/>
      <w:pStyle w:val="61"/>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AwMDJiZjE4OGNiOWViNmEzMjhlYjUyZDgxYjAxMjQifQ=="/>
  </w:docVars>
  <w:rsids>
    <w:rsidRoot w:val="00172A27"/>
    <w:rsid w:val="0000135C"/>
    <w:rsid w:val="0000241E"/>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6A5F"/>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7C3"/>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5DB3"/>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16054"/>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183D"/>
    <w:rsid w:val="00342982"/>
    <w:rsid w:val="00344AF1"/>
    <w:rsid w:val="00345592"/>
    <w:rsid w:val="00347155"/>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04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D72"/>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D7E97"/>
    <w:rsid w:val="005E21C7"/>
    <w:rsid w:val="005E2E8F"/>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0583"/>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3547"/>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D6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36C51"/>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12D"/>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464A"/>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5FE"/>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1FA2"/>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650"/>
    <w:rsid w:val="00CC483D"/>
    <w:rsid w:val="00CC5851"/>
    <w:rsid w:val="00CD1DD9"/>
    <w:rsid w:val="00CD2508"/>
    <w:rsid w:val="00CD2EE1"/>
    <w:rsid w:val="00CD3256"/>
    <w:rsid w:val="00CD49A5"/>
    <w:rsid w:val="00CD5CE9"/>
    <w:rsid w:val="00CD6404"/>
    <w:rsid w:val="00CE2B12"/>
    <w:rsid w:val="00CF29B0"/>
    <w:rsid w:val="00CF465B"/>
    <w:rsid w:val="00CF4F2F"/>
    <w:rsid w:val="00CF5AD5"/>
    <w:rsid w:val="00CF6773"/>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0E44"/>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C4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217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3D33"/>
    <w:rsid w:val="00EC418F"/>
    <w:rsid w:val="00EC4BC6"/>
    <w:rsid w:val="00EC4DE3"/>
    <w:rsid w:val="00EC529A"/>
    <w:rsid w:val="00ED0B50"/>
    <w:rsid w:val="00ED0B7A"/>
    <w:rsid w:val="00ED190E"/>
    <w:rsid w:val="00ED3CEA"/>
    <w:rsid w:val="00ED70A3"/>
    <w:rsid w:val="00EE161D"/>
    <w:rsid w:val="00EE3272"/>
    <w:rsid w:val="00EE342E"/>
    <w:rsid w:val="00EE379D"/>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493"/>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881933"/>
    <w:rsid w:val="01A2719B"/>
    <w:rsid w:val="01AF2C21"/>
    <w:rsid w:val="03012A46"/>
    <w:rsid w:val="035F6345"/>
    <w:rsid w:val="036C34DA"/>
    <w:rsid w:val="03D355F0"/>
    <w:rsid w:val="03FA629B"/>
    <w:rsid w:val="05011011"/>
    <w:rsid w:val="053E62C7"/>
    <w:rsid w:val="05BF33B5"/>
    <w:rsid w:val="061F198A"/>
    <w:rsid w:val="076B4827"/>
    <w:rsid w:val="08FD0B6A"/>
    <w:rsid w:val="095B20FD"/>
    <w:rsid w:val="09F87FE5"/>
    <w:rsid w:val="0B2B537E"/>
    <w:rsid w:val="0C6241B2"/>
    <w:rsid w:val="0CA911C7"/>
    <w:rsid w:val="0D2B4E23"/>
    <w:rsid w:val="0E2061B7"/>
    <w:rsid w:val="0E876D2F"/>
    <w:rsid w:val="0EC82FD7"/>
    <w:rsid w:val="0FB34554"/>
    <w:rsid w:val="10181623"/>
    <w:rsid w:val="107E735A"/>
    <w:rsid w:val="124C3C1F"/>
    <w:rsid w:val="12A820AD"/>
    <w:rsid w:val="13377E0F"/>
    <w:rsid w:val="13945E07"/>
    <w:rsid w:val="15737884"/>
    <w:rsid w:val="15750C31"/>
    <w:rsid w:val="16B948A5"/>
    <w:rsid w:val="17D86D23"/>
    <w:rsid w:val="17F4775E"/>
    <w:rsid w:val="18AF15FD"/>
    <w:rsid w:val="19E94006"/>
    <w:rsid w:val="1BBF797C"/>
    <w:rsid w:val="1DB63303"/>
    <w:rsid w:val="1DE26149"/>
    <w:rsid w:val="1DEE2CCA"/>
    <w:rsid w:val="1EB92EF2"/>
    <w:rsid w:val="1F17125C"/>
    <w:rsid w:val="1FAB30E7"/>
    <w:rsid w:val="2037683E"/>
    <w:rsid w:val="20637B7A"/>
    <w:rsid w:val="21115412"/>
    <w:rsid w:val="21A61884"/>
    <w:rsid w:val="221B22F9"/>
    <w:rsid w:val="221D09FC"/>
    <w:rsid w:val="22F91AE6"/>
    <w:rsid w:val="25590EC9"/>
    <w:rsid w:val="257F4BF0"/>
    <w:rsid w:val="25917440"/>
    <w:rsid w:val="25A13254"/>
    <w:rsid w:val="262F357C"/>
    <w:rsid w:val="2659211B"/>
    <w:rsid w:val="266C56F3"/>
    <w:rsid w:val="26A26CEB"/>
    <w:rsid w:val="27235E7D"/>
    <w:rsid w:val="276F4E38"/>
    <w:rsid w:val="2834446C"/>
    <w:rsid w:val="28B84042"/>
    <w:rsid w:val="299D4A4C"/>
    <w:rsid w:val="2A1902C2"/>
    <w:rsid w:val="2C6224E4"/>
    <w:rsid w:val="2C995D0F"/>
    <w:rsid w:val="2D3E7816"/>
    <w:rsid w:val="2DC36D5F"/>
    <w:rsid w:val="2F3E6548"/>
    <w:rsid w:val="2FF670DA"/>
    <w:rsid w:val="30481183"/>
    <w:rsid w:val="305D3CF1"/>
    <w:rsid w:val="30D974B7"/>
    <w:rsid w:val="31E01407"/>
    <w:rsid w:val="325F16D7"/>
    <w:rsid w:val="32AD73EB"/>
    <w:rsid w:val="333663C1"/>
    <w:rsid w:val="34375693"/>
    <w:rsid w:val="345F01FB"/>
    <w:rsid w:val="346848DB"/>
    <w:rsid w:val="351E319F"/>
    <w:rsid w:val="354F3A99"/>
    <w:rsid w:val="357B16F3"/>
    <w:rsid w:val="36050FAB"/>
    <w:rsid w:val="364A4B51"/>
    <w:rsid w:val="367176A6"/>
    <w:rsid w:val="36A24328"/>
    <w:rsid w:val="36DC6FE4"/>
    <w:rsid w:val="385E4AD7"/>
    <w:rsid w:val="3A3173ED"/>
    <w:rsid w:val="3B076549"/>
    <w:rsid w:val="3B82173E"/>
    <w:rsid w:val="3C5B75D3"/>
    <w:rsid w:val="3C7823C8"/>
    <w:rsid w:val="3CA42746"/>
    <w:rsid w:val="3DCC4487"/>
    <w:rsid w:val="3E474521"/>
    <w:rsid w:val="3E583AD2"/>
    <w:rsid w:val="3FD0292A"/>
    <w:rsid w:val="3FF77603"/>
    <w:rsid w:val="413C763F"/>
    <w:rsid w:val="41B14926"/>
    <w:rsid w:val="41B46B47"/>
    <w:rsid w:val="41DA5117"/>
    <w:rsid w:val="424B79E0"/>
    <w:rsid w:val="42FA2D1F"/>
    <w:rsid w:val="434963F7"/>
    <w:rsid w:val="436B2C00"/>
    <w:rsid w:val="439F612A"/>
    <w:rsid w:val="441344E9"/>
    <w:rsid w:val="44842956"/>
    <w:rsid w:val="44B922E9"/>
    <w:rsid w:val="45086E27"/>
    <w:rsid w:val="465E02D2"/>
    <w:rsid w:val="48FC1957"/>
    <w:rsid w:val="499D4ACB"/>
    <w:rsid w:val="4BC1413C"/>
    <w:rsid w:val="4C656785"/>
    <w:rsid w:val="4DFA18E0"/>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B573321"/>
    <w:rsid w:val="5C1E1084"/>
    <w:rsid w:val="5EE27322"/>
    <w:rsid w:val="60921071"/>
    <w:rsid w:val="60F035C2"/>
    <w:rsid w:val="623446C7"/>
    <w:rsid w:val="633441F6"/>
    <w:rsid w:val="6352429E"/>
    <w:rsid w:val="63A94A71"/>
    <w:rsid w:val="63E45615"/>
    <w:rsid w:val="645A1DAF"/>
    <w:rsid w:val="64940258"/>
    <w:rsid w:val="64940A1E"/>
    <w:rsid w:val="69021DF3"/>
    <w:rsid w:val="69AD4D95"/>
    <w:rsid w:val="6A1720C7"/>
    <w:rsid w:val="6A315ABB"/>
    <w:rsid w:val="6A43654D"/>
    <w:rsid w:val="6A87598F"/>
    <w:rsid w:val="6E1970B9"/>
    <w:rsid w:val="6F763902"/>
    <w:rsid w:val="6FE30FB3"/>
    <w:rsid w:val="703849D5"/>
    <w:rsid w:val="711712EF"/>
    <w:rsid w:val="7180640A"/>
    <w:rsid w:val="71896340"/>
    <w:rsid w:val="71A978B5"/>
    <w:rsid w:val="71F35AC2"/>
    <w:rsid w:val="72B81640"/>
    <w:rsid w:val="72DA2E30"/>
    <w:rsid w:val="74B57A97"/>
    <w:rsid w:val="7574564B"/>
    <w:rsid w:val="77A946B8"/>
    <w:rsid w:val="77B14F43"/>
    <w:rsid w:val="792A1CCE"/>
    <w:rsid w:val="793439F5"/>
    <w:rsid w:val="796E3D99"/>
    <w:rsid w:val="7B8D7C88"/>
    <w:rsid w:val="7C252C88"/>
    <w:rsid w:val="7C764322"/>
    <w:rsid w:val="7D7773AC"/>
    <w:rsid w:val="7DCA16A4"/>
    <w:rsid w:val="7E696C29"/>
    <w:rsid w:val="7E6D0CC7"/>
    <w:rsid w:val="7E863C64"/>
    <w:rsid w:val="7EEF7FE1"/>
    <w:rsid w:val="7F67167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0"/>
    <w:qFormat/>
    <w:uiPriority w:val="0"/>
    <w:pPr>
      <w:keepNext/>
      <w:keepLines/>
      <w:spacing w:line="576" w:lineRule="auto"/>
      <w:outlineLvl w:val="0"/>
    </w:pPr>
    <w:rPr>
      <w:b/>
      <w:bCs/>
      <w:kern w:val="44"/>
      <w:sz w:val="44"/>
      <w:szCs w:val="44"/>
    </w:rPr>
  </w:style>
  <w:style w:type="paragraph" w:styleId="3">
    <w:name w:val="heading 2"/>
    <w:basedOn w:val="1"/>
    <w:next w:val="1"/>
    <w:link w:val="146"/>
    <w:qFormat/>
    <w:uiPriority w:val="0"/>
    <w:pPr>
      <w:keepNext/>
      <w:keepLines/>
      <w:spacing w:line="415" w:lineRule="auto"/>
      <w:outlineLvl w:val="1"/>
    </w:pPr>
    <w:rPr>
      <w:rFonts w:ascii="Arial" w:hAnsi="Arial" w:eastAsia="黑体"/>
      <w:b/>
      <w:bCs/>
      <w:sz w:val="32"/>
      <w:szCs w:val="32"/>
    </w:rPr>
  </w:style>
  <w:style w:type="paragraph" w:styleId="4">
    <w:name w:val="heading 3"/>
    <w:basedOn w:val="1"/>
    <w:next w:val="1"/>
    <w:link w:val="126"/>
    <w:qFormat/>
    <w:uiPriority w:val="0"/>
    <w:pPr>
      <w:keepNext/>
      <w:keepLines/>
      <w:spacing w:line="415" w:lineRule="auto"/>
      <w:outlineLvl w:val="2"/>
    </w:pPr>
    <w:rPr>
      <w:b/>
      <w:bCs/>
      <w:sz w:val="32"/>
      <w:szCs w:val="32"/>
    </w:rPr>
  </w:style>
  <w:style w:type="paragraph" w:styleId="5">
    <w:name w:val="heading 4"/>
    <w:basedOn w:val="1"/>
    <w:next w:val="1"/>
    <w:link w:val="138"/>
    <w:qFormat/>
    <w:uiPriority w:val="0"/>
    <w:pPr>
      <w:keepNext/>
      <w:keepLines/>
      <w:spacing w:line="374" w:lineRule="auto"/>
      <w:outlineLvl w:val="3"/>
    </w:pPr>
    <w:rPr>
      <w:rFonts w:ascii="Arial" w:hAnsi="Arial" w:eastAsia="黑体"/>
      <w:b/>
      <w:bCs/>
      <w:sz w:val="28"/>
      <w:szCs w:val="28"/>
    </w:rPr>
  </w:style>
  <w:style w:type="paragraph" w:styleId="6">
    <w:name w:val="heading 5"/>
    <w:basedOn w:val="1"/>
    <w:next w:val="1"/>
    <w:link w:val="125"/>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45"/>
    <w:qFormat/>
    <w:uiPriority w:val="0"/>
    <w:pPr>
      <w:keepNext/>
      <w:keepLines/>
      <w:widowControl/>
      <w:tabs>
        <w:tab w:val="left" w:pos="1440"/>
      </w:tabs>
      <w:spacing w:line="319" w:lineRule="auto"/>
      <w:ind w:left="1152" w:hanging="1152"/>
      <w:jc w:val="left"/>
      <w:outlineLvl w:val="5"/>
    </w:pPr>
    <w:rPr>
      <w:rFonts w:ascii="Arial" w:hAnsi="Arial" w:eastAsia="黑体"/>
      <w:b/>
      <w:bCs/>
      <w:kern w:val="0"/>
      <w:sz w:val="24"/>
    </w:rPr>
  </w:style>
  <w:style w:type="paragraph" w:styleId="8">
    <w:name w:val="heading 7"/>
    <w:basedOn w:val="1"/>
    <w:next w:val="1"/>
    <w:link w:val="144"/>
    <w:qFormat/>
    <w:uiPriority w:val="0"/>
    <w:pPr>
      <w:keepNext/>
      <w:keepLines/>
      <w:widowControl/>
      <w:tabs>
        <w:tab w:val="left" w:pos="2520"/>
      </w:tabs>
      <w:spacing w:line="319" w:lineRule="auto"/>
      <w:ind w:left="1296" w:hanging="1296"/>
      <w:jc w:val="left"/>
      <w:outlineLvl w:val="6"/>
    </w:pPr>
    <w:rPr>
      <w:b/>
      <w:bCs/>
      <w:kern w:val="0"/>
      <w:sz w:val="24"/>
    </w:rPr>
  </w:style>
  <w:style w:type="paragraph" w:styleId="9">
    <w:name w:val="heading 8"/>
    <w:basedOn w:val="1"/>
    <w:next w:val="1"/>
    <w:link w:val="149"/>
    <w:qFormat/>
    <w:uiPriority w:val="0"/>
    <w:pPr>
      <w:keepNext/>
      <w:keepLines/>
      <w:widowControl/>
      <w:tabs>
        <w:tab w:val="left" w:pos="1440"/>
      </w:tabs>
      <w:spacing w:line="319" w:lineRule="auto"/>
      <w:ind w:left="1440" w:hanging="1440"/>
      <w:jc w:val="left"/>
      <w:outlineLvl w:val="7"/>
    </w:pPr>
    <w:rPr>
      <w:rFonts w:ascii="Arial" w:hAnsi="Arial" w:eastAsia="黑体"/>
      <w:kern w:val="0"/>
      <w:sz w:val="24"/>
    </w:rPr>
  </w:style>
  <w:style w:type="paragraph" w:styleId="10">
    <w:name w:val="heading 9"/>
    <w:basedOn w:val="1"/>
    <w:next w:val="1"/>
    <w:link w:val="113"/>
    <w:qFormat/>
    <w:uiPriority w:val="0"/>
    <w:pPr>
      <w:keepNext/>
      <w:keepLines/>
      <w:widowControl/>
      <w:tabs>
        <w:tab w:val="left" w:pos="1584"/>
      </w:tabs>
      <w:spacing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12"/>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28"/>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18"/>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24"/>
    <w:qFormat/>
    <w:uiPriority w:val="0"/>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1"/>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32"/>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37"/>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6">
    <w:name w:val="样式3"/>
    <w:basedOn w:val="4"/>
    <w:qFormat/>
    <w:uiPriority w:val="0"/>
    <w:rPr>
      <w:rFonts w:eastAsia="Arial"/>
    </w:rPr>
  </w:style>
  <w:style w:type="paragraph" w:customStyle="1" w:styleId="57">
    <w:name w:val="Char4"/>
    <w:basedOn w:val="1"/>
    <w:qFormat/>
    <w:uiPriority w:val="0"/>
    <w:pPr>
      <w:spacing w:line="360" w:lineRule="auto"/>
      <w:ind w:firstLine="200" w:firstLineChars="200"/>
    </w:pPr>
    <w:rPr>
      <w:rFonts w:ascii="Arial" w:hAnsi="Arial" w:cs="Arial"/>
      <w:sz w:val="24"/>
    </w:rPr>
  </w:style>
  <w:style w:type="paragraph" w:customStyle="1" w:styleId="58">
    <w:name w:val="标题4"/>
    <w:basedOn w:val="3"/>
    <w:next w:val="23"/>
    <w:link w:val="135"/>
    <w:qFormat/>
    <w:uiPriority w:val="0"/>
    <w:pPr>
      <w:spacing w:line="413" w:lineRule="auto"/>
    </w:pPr>
    <w:rPr>
      <w:rFonts w:eastAsia="宋体"/>
      <w:kern w:val="0"/>
      <w:sz w:val="24"/>
    </w:rPr>
  </w:style>
  <w:style w:type="paragraph" w:customStyle="1" w:styleId="59">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60">
    <w:name w:val="Char Char Char Char Char"/>
    <w:basedOn w:val="1"/>
    <w:qFormat/>
    <w:uiPriority w:val="0"/>
    <w:pPr>
      <w:tabs>
        <w:tab w:val="left" w:pos="1360"/>
      </w:tabs>
      <w:ind w:left="1360" w:hanging="720"/>
    </w:pPr>
    <w:rPr>
      <w:szCs w:val="20"/>
    </w:rPr>
  </w:style>
  <w:style w:type="paragraph" w:customStyle="1" w:styleId="61">
    <w:name w:val="XW编号正文"/>
    <w:basedOn w:val="62"/>
    <w:qFormat/>
    <w:uiPriority w:val="0"/>
    <w:pPr>
      <w:numPr>
        <w:ilvl w:val="0"/>
        <w:numId w:val="1"/>
      </w:numPr>
      <w:tabs>
        <w:tab w:val="left" w:pos="1035"/>
        <w:tab w:val="left" w:pos="1134"/>
      </w:tabs>
      <w:ind w:left="1035" w:hanging="720"/>
      <w:jc w:val="left"/>
    </w:pPr>
  </w:style>
  <w:style w:type="paragraph" w:customStyle="1" w:styleId="62">
    <w:name w:val="XW正文"/>
    <w:basedOn w:val="21"/>
    <w:qFormat/>
    <w:uiPriority w:val="0"/>
    <w:pPr>
      <w:adjustRightInd w:val="0"/>
      <w:spacing w:line="300" w:lineRule="auto"/>
      <w:ind w:left="0" w:leftChars="0" w:firstLine="454"/>
      <w:textAlignment w:val="baseline"/>
    </w:pPr>
    <w:rPr>
      <w:szCs w:val="20"/>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4">
    <w:name w:val="A1"/>
    <w:basedOn w:val="26"/>
    <w:qFormat/>
    <w:uiPriority w:val="0"/>
    <w:pPr>
      <w:spacing w:line="300" w:lineRule="auto"/>
      <w:jc w:val="center"/>
    </w:pPr>
    <w:rPr>
      <w:rFonts w:ascii="黑体" w:eastAsia="黑体"/>
      <w:sz w:val="52"/>
      <w:szCs w:val="21"/>
    </w:rPr>
  </w:style>
  <w:style w:type="paragraph" w:customStyle="1" w:styleId="65">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66">
    <w:name w:val="p0"/>
    <w:basedOn w:val="1"/>
    <w:qFormat/>
    <w:uiPriority w:val="0"/>
    <w:pPr>
      <w:widowControl/>
    </w:pPr>
    <w:rPr>
      <w:kern w:val="0"/>
      <w:szCs w:val="21"/>
    </w:rPr>
  </w:style>
  <w:style w:type="paragraph" w:customStyle="1" w:styleId="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彩色网格 - 强调文字颜色 11"/>
    <w:basedOn w:val="1"/>
    <w:next w:val="1"/>
    <w:link w:val="152"/>
    <w:qFormat/>
    <w:uiPriority w:val="0"/>
    <w:rPr>
      <w:i/>
      <w:iCs/>
      <w:color w:val="000000"/>
      <w:szCs w:val="22"/>
    </w:rPr>
  </w:style>
  <w:style w:type="paragraph" w:customStyle="1" w:styleId="69">
    <w:name w:val="A2"/>
    <w:basedOn w:val="26"/>
    <w:qFormat/>
    <w:uiPriority w:val="0"/>
    <w:pPr>
      <w:spacing w:line="300" w:lineRule="auto"/>
      <w:jc w:val="left"/>
    </w:pPr>
    <w:rPr>
      <w:rFonts w:ascii="黑体" w:eastAsia="黑体"/>
      <w:szCs w:val="21"/>
    </w:rPr>
  </w:style>
  <w:style w:type="paragraph" w:customStyle="1" w:styleId="70">
    <w:name w:val="Char"/>
    <w:basedOn w:val="1"/>
    <w:qFormat/>
    <w:uiPriority w:val="0"/>
  </w:style>
  <w:style w:type="paragraph" w:customStyle="1" w:styleId="7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2">
    <w:name w:val="样式 标题 1 + 黑体 三号 非加粗 居中 段前: 6 磅 段后: 6 磅 行距: 固定值 20 磅"/>
    <w:basedOn w:val="2"/>
    <w:qFormat/>
    <w:uiPriority w:val="0"/>
    <w:pPr>
      <w:spacing w:line="400" w:lineRule="exact"/>
      <w:jc w:val="center"/>
    </w:pPr>
    <w:rPr>
      <w:rFonts w:ascii="黑体" w:hAnsi="黑体" w:eastAsia="黑体" w:cs="宋体"/>
      <w:b w:val="0"/>
      <w:bCs w:val="0"/>
      <w:sz w:val="32"/>
      <w:szCs w:val="20"/>
    </w:rPr>
  </w:style>
  <w:style w:type="paragraph" w:customStyle="1" w:styleId="7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74">
    <w:name w:val="目录"/>
    <w:basedOn w:val="1"/>
    <w:qFormat/>
    <w:uiPriority w:val="0"/>
    <w:pPr>
      <w:widowControl/>
      <w:jc w:val="center"/>
    </w:pPr>
    <w:rPr>
      <w:rFonts w:hint="eastAsia" w:ascii="宋体"/>
      <w:b/>
      <w:kern w:val="0"/>
      <w:sz w:val="36"/>
      <w:szCs w:val="20"/>
    </w:rPr>
  </w:style>
  <w:style w:type="paragraph" w:customStyle="1" w:styleId="75">
    <w:name w:val="标题5"/>
    <w:basedOn w:val="4"/>
    <w:link w:val="141"/>
    <w:qFormat/>
    <w:uiPriority w:val="0"/>
    <w:pPr>
      <w:spacing w:line="413" w:lineRule="auto"/>
    </w:pPr>
    <w:rPr>
      <w:rFonts w:ascii="Arial" w:hAnsi="Arial"/>
      <w:kern w:val="0"/>
      <w:sz w:val="24"/>
    </w:rPr>
  </w:style>
  <w:style w:type="paragraph" w:customStyle="1" w:styleId="7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7">
    <w:name w:val="表格文字"/>
    <w:basedOn w:val="1"/>
    <w:qFormat/>
    <w:uiPriority w:val="0"/>
    <w:pPr>
      <w:adjustRightInd w:val="0"/>
      <w:spacing w:line="420" w:lineRule="atLeast"/>
      <w:jc w:val="left"/>
      <w:textAlignment w:val="baseline"/>
    </w:pPr>
    <w:rPr>
      <w:kern w:val="0"/>
      <w:szCs w:val="20"/>
    </w:rPr>
  </w:style>
  <w:style w:type="paragraph" w:customStyle="1" w:styleId="78">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7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0">
    <w:name w:val="彩色列表 - 强调文字颜色 11"/>
    <w:basedOn w:val="1"/>
    <w:qFormat/>
    <w:uiPriority w:val="0"/>
    <w:pPr>
      <w:ind w:firstLine="420" w:firstLineChars="200"/>
    </w:pPr>
    <w:rPr>
      <w:rFonts w:ascii="Calibri" w:hAnsi="Calibri"/>
      <w:szCs w:val="22"/>
    </w:rPr>
  </w:style>
  <w:style w:type="paragraph" w:customStyle="1" w:styleId="81">
    <w:name w:val="样式1"/>
    <w:basedOn w:val="4"/>
    <w:qFormat/>
    <w:uiPriority w:val="0"/>
    <w:rPr>
      <w:rFonts w:eastAsia="Arial"/>
    </w:rPr>
  </w:style>
  <w:style w:type="paragraph" w:customStyle="1" w:styleId="82">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8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4">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样式2"/>
    <w:basedOn w:val="4"/>
    <w:qFormat/>
    <w:uiPriority w:val="0"/>
  </w:style>
  <w:style w:type="paragraph" w:customStyle="1" w:styleId="86">
    <w:name w:val="1"/>
    <w:basedOn w:val="1"/>
    <w:next w:val="1"/>
    <w:qFormat/>
    <w:uiPriority w:val="0"/>
  </w:style>
  <w:style w:type="paragraph" w:customStyle="1" w:styleId="87">
    <w:name w:val="A3"/>
    <w:basedOn w:val="64"/>
    <w:qFormat/>
    <w:uiPriority w:val="0"/>
    <w:rPr>
      <w:sz w:val="21"/>
    </w:rPr>
  </w:style>
  <w:style w:type="paragraph" w:customStyle="1" w:styleId="88">
    <w:name w:val="样式4"/>
    <w:basedOn w:val="4"/>
    <w:qFormat/>
    <w:uiPriority w:val="0"/>
    <w:rPr>
      <w:rFonts w:eastAsia="Arial"/>
    </w:rPr>
  </w:style>
  <w:style w:type="paragraph" w:customStyle="1" w:styleId="8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9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1">
    <w:name w:val="默认段落字体 Para Char Char Char Char"/>
    <w:basedOn w:val="1"/>
    <w:qFormat/>
    <w:uiPriority w:val="0"/>
  </w:style>
  <w:style w:type="paragraph" w:customStyle="1" w:styleId="92">
    <w:name w:val="浅色底纹 - 强调文字颜色 21"/>
    <w:basedOn w:val="1"/>
    <w:next w:val="1"/>
    <w:link w:val="122"/>
    <w:qFormat/>
    <w:uiPriority w:val="0"/>
    <w:pPr>
      <w:pBdr>
        <w:bottom w:val="single" w:color="4F81BD" w:sz="4" w:space="4"/>
      </w:pBdr>
      <w:spacing w:before="200" w:after="280"/>
      <w:ind w:left="936" w:right="936"/>
    </w:pPr>
    <w:rPr>
      <w:b/>
      <w:bCs/>
      <w:i/>
      <w:iCs/>
      <w:color w:val="4F81BD"/>
      <w:szCs w:val="22"/>
    </w:rPr>
  </w:style>
  <w:style w:type="paragraph" w:customStyle="1" w:styleId="93">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4">
    <w:name w:val="目录标题"/>
    <w:basedOn w:val="2"/>
    <w:next w:val="1"/>
    <w:qFormat/>
    <w:uiPriority w:val="0"/>
    <w:pPr>
      <w:outlineLvl w:val="9"/>
    </w:pPr>
    <w:rPr>
      <w:rFonts w:ascii="Calibri" w:hAnsi="Calibri"/>
    </w:rPr>
  </w:style>
  <w:style w:type="paragraph" w:customStyle="1" w:styleId="9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96">
    <w:name w:val="表格"/>
    <w:basedOn w:val="1"/>
    <w:qFormat/>
    <w:uiPriority w:val="0"/>
    <w:pPr>
      <w:jc w:val="center"/>
      <w:textAlignment w:val="center"/>
    </w:pPr>
    <w:rPr>
      <w:rFonts w:ascii="华文细黑" w:hAnsi="华文细黑"/>
      <w:kern w:val="0"/>
      <w:szCs w:val="20"/>
    </w:rPr>
  </w:style>
  <w:style w:type="paragraph" w:customStyle="1" w:styleId="97">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98">
    <w:name w:val="表头"/>
    <w:basedOn w:val="1"/>
    <w:qFormat/>
    <w:uiPriority w:val="0"/>
    <w:pPr>
      <w:snapToGrid w:val="0"/>
      <w:spacing w:line="300" w:lineRule="auto"/>
      <w:ind w:right="420"/>
    </w:pPr>
    <w:rPr>
      <w:rFonts w:ascii="仿宋_GB2312"/>
      <w:kern w:val="0"/>
      <w:szCs w:val="21"/>
    </w:rPr>
  </w:style>
  <w:style w:type="paragraph" w:customStyle="1" w:styleId="99">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Char1"/>
    <w:basedOn w:val="1"/>
    <w:qFormat/>
    <w:uiPriority w:val="0"/>
    <w:pPr>
      <w:tabs>
        <w:tab w:val="left" w:pos="360"/>
      </w:tabs>
    </w:pPr>
    <w:rPr>
      <w:sz w:val="24"/>
    </w:rPr>
  </w:style>
  <w:style w:type="paragraph" w:customStyle="1" w:styleId="10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03">
    <w:name w:val="菲页(卷)"/>
    <w:basedOn w:val="2"/>
    <w:next w:val="59"/>
    <w:qFormat/>
    <w:uiPriority w:val="0"/>
    <w:pPr>
      <w:keepLines w:val="0"/>
      <w:widowControl/>
      <w:tabs>
        <w:tab w:val="left" w:pos="432"/>
      </w:tabs>
      <w:spacing w:line="240" w:lineRule="auto"/>
      <w:ind w:left="432" w:hanging="432"/>
      <w:jc w:val="center"/>
      <w:outlineLvl w:val="1"/>
    </w:pPr>
    <w:rPr>
      <w:rFonts w:hint="eastAsia" w:ascii="黑体" w:eastAsia="黑体"/>
      <w:b w:val="0"/>
      <w:bCs w:val="0"/>
      <w:kern w:val="0"/>
      <w:sz w:val="52"/>
      <w:szCs w:val="20"/>
    </w:rPr>
  </w:style>
  <w:style w:type="paragraph" w:customStyle="1" w:styleId="104">
    <w:name w:val="目录文字"/>
    <w:basedOn w:val="1"/>
    <w:qFormat/>
    <w:uiPriority w:val="0"/>
    <w:pPr>
      <w:widowControl/>
      <w:spacing w:line="480" w:lineRule="auto"/>
      <w:jc w:val="left"/>
    </w:pPr>
    <w:rPr>
      <w:rFonts w:hint="eastAsia" w:ascii="宋体" w:hAnsi="宋体"/>
      <w:kern w:val="0"/>
      <w:sz w:val="24"/>
      <w:szCs w:val="20"/>
    </w:rPr>
  </w:style>
  <w:style w:type="character" w:customStyle="1" w:styleId="105">
    <w:name w:val="Char Char19"/>
    <w:qFormat/>
    <w:uiPriority w:val="0"/>
    <w:rPr>
      <w:rFonts w:ascii="黑体" w:hAnsi="宋体" w:eastAsia="黑体"/>
      <w:sz w:val="52"/>
      <w:lang w:val="en-US" w:eastAsia="zh-CN" w:bidi="ar-SA"/>
    </w:rPr>
  </w:style>
  <w:style w:type="character" w:customStyle="1" w:styleId="106">
    <w:name w:val="日期 Char1"/>
    <w:qFormat/>
    <w:uiPriority w:val="0"/>
    <w:rPr>
      <w:kern w:val="2"/>
      <w:sz w:val="21"/>
      <w:szCs w:val="22"/>
    </w:rPr>
  </w:style>
  <w:style w:type="character" w:customStyle="1" w:styleId="107">
    <w:name w:val="_Style 106"/>
    <w:qFormat/>
    <w:uiPriority w:val="0"/>
    <w:rPr>
      <w:i/>
      <w:iCs/>
      <w:color w:val="808080"/>
    </w:rPr>
  </w:style>
  <w:style w:type="character" w:customStyle="1" w:styleId="108">
    <w:name w:val="4号宋体左齐行距1.5倍 Char"/>
    <w:qFormat/>
    <w:uiPriority w:val="0"/>
    <w:rPr>
      <w:rFonts w:eastAsia="宋体"/>
      <w:b/>
      <w:sz w:val="32"/>
      <w:lang w:val="en-US" w:eastAsia="zh-CN" w:bidi="ar-SA"/>
    </w:rPr>
  </w:style>
  <w:style w:type="character" w:customStyle="1" w:styleId="109">
    <w:name w:val="Para head"/>
    <w:qFormat/>
    <w:uiPriority w:val="0"/>
    <w:rPr>
      <w:rFonts w:ascii="Arial" w:hAnsi="Arial" w:eastAsia="Times New Roman"/>
      <w:sz w:val="20"/>
    </w:rPr>
  </w:style>
  <w:style w:type="character" w:customStyle="1" w:styleId="110">
    <w:name w:val="Char Char2"/>
    <w:qFormat/>
    <w:uiPriority w:val="0"/>
    <w:rPr>
      <w:rFonts w:eastAsia="宋体"/>
      <w:kern w:val="2"/>
      <w:sz w:val="21"/>
      <w:szCs w:val="24"/>
      <w:lang w:val="en-US" w:eastAsia="zh-CN" w:bidi="ar-SA"/>
    </w:rPr>
  </w:style>
  <w:style w:type="character" w:customStyle="1" w:styleId="111">
    <w:name w:val="Char Char18"/>
    <w:qFormat/>
    <w:uiPriority w:val="0"/>
    <w:rPr>
      <w:b/>
      <w:bCs/>
      <w:kern w:val="44"/>
      <w:sz w:val="44"/>
      <w:szCs w:val="44"/>
    </w:rPr>
  </w:style>
  <w:style w:type="character" w:customStyle="1" w:styleId="112">
    <w:name w:val="批注文字 Char"/>
    <w:link w:val="12"/>
    <w:qFormat/>
    <w:uiPriority w:val="0"/>
    <w:rPr>
      <w:rFonts w:eastAsia="宋体"/>
      <w:kern w:val="2"/>
      <w:sz w:val="21"/>
      <w:szCs w:val="24"/>
      <w:lang w:val="en-US" w:eastAsia="zh-CN" w:bidi="ar-SA"/>
    </w:rPr>
  </w:style>
  <w:style w:type="character" w:customStyle="1" w:styleId="113">
    <w:name w:val="标题 9 Char"/>
    <w:link w:val="10"/>
    <w:qFormat/>
    <w:uiPriority w:val="0"/>
    <w:rPr>
      <w:rFonts w:ascii="Arial" w:hAnsi="Arial" w:eastAsia="黑体"/>
      <w:sz w:val="21"/>
      <w:szCs w:val="21"/>
      <w:lang w:val="en-US" w:eastAsia="zh-CN" w:bidi="ar-SA"/>
    </w:rPr>
  </w:style>
  <w:style w:type="character" w:customStyle="1" w:styleId="114">
    <w:name w:val="apple-converted-space"/>
    <w:qFormat/>
    <w:uiPriority w:val="0"/>
  </w:style>
  <w:style w:type="character" w:customStyle="1" w:styleId="115">
    <w:name w:val="批注主题 Char1"/>
    <w:qFormat/>
    <w:uiPriority w:val="0"/>
    <w:rPr>
      <w:b/>
      <w:bCs/>
      <w:kern w:val="2"/>
      <w:sz w:val="21"/>
      <w:szCs w:val="22"/>
    </w:rPr>
  </w:style>
  <w:style w:type="character" w:customStyle="1" w:styleId="116">
    <w:name w:val="Char Char"/>
    <w:qFormat/>
    <w:uiPriority w:val="0"/>
    <w:rPr>
      <w:rFonts w:ascii="Arial" w:hAnsi="Arial" w:eastAsia="黑体"/>
      <w:b/>
      <w:bCs/>
      <w:kern w:val="2"/>
      <w:sz w:val="32"/>
      <w:szCs w:val="32"/>
      <w:lang w:val="en-US" w:eastAsia="zh-CN" w:bidi="ar-SA"/>
    </w:rPr>
  </w:style>
  <w:style w:type="character" w:customStyle="1" w:styleId="117">
    <w:name w:val="Char Char9"/>
    <w:qFormat/>
    <w:uiPriority w:val="0"/>
    <w:rPr>
      <w:kern w:val="2"/>
      <w:sz w:val="21"/>
      <w:szCs w:val="22"/>
    </w:rPr>
  </w:style>
  <w:style w:type="character" w:customStyle="1" w:styleId="118">
    <w:name w:val="文档结构图 Char"/>
    <w:link w:val="17"/>
    <w:qFormat/>
    <w:uiPriority w:val="0"/>
    <w:rPr>
      <w:rFonts w:eastAsia="宋体"/>
      <w:kern w:val="2"/>
      <w:sz w:val="21"/>
      <w:szCs w:val="24"/>
      <w:lang w:val="en-US" w:eastAsia="zh-CN" w:bidi="ar-SA"/>
    </w:rPr>
  </w:style>
  <w:style w:type="character" w:customStyle="1" w:styleId="119">
    <w:name w:val="_Style 118"/>
    <w:qFormat/>
    <w:uiPriority w:val="0"/>
    <w:rPr>
      <w:smallCaps/>
      <w:color w:val="C0504D"/>
      <w:u w:val="single"/>
    </w:rPr>
  </w:style>
  <w:style w:type="character" w:customStyle="1" w:styleId="120">
    <w:name w:val="标题 4 Char"/>
    <w:qFormat/>
    <w:uiPriority w:val="0"/>
    <w:rPr>
      <w:rFonts w:eastAsia="宋体"/>
      <w:sz w:val="21"/>
      <w:lang w:val="en-US" w:eastAsia="zh-CN" w:bidi="ar-SA"/>
    </w:rPr>
  </w:style>
  <w:style w:type="character" w:customStyle="1" w:styleId="121">
    <w:name w:val="批注框文本 Char1"/>
    <w:qFormat/>
    <w:uiPriority w:val="0"/>
    <w:rPr>
      <w:kern w:val="2"/>
      <w:sz w:val="18"/>
      <w:szCs w:val="18"/>
    </w:rPr>
  </w:style>
  <w:style w:type="character" w:customStyle="1" w:styleId="122">
    <w:name w:val="浅色底纹 - 强调文字颜色 2 Char"/>
    <w:link w:val="92"/>
    <w:qFormat/>
    <w:uiPriority w:val="0"/>
    <w:rPr>
      <w:b/>
      <w:bCs/>
      <w:i/>
      <w:iCs/>
      <w:color w:val="4F81BD"/>
      <w:kern w:val="2"/>
      <w:sz w:val="21"/>
      <w:szCs w:val="22"/>
      <w:lang w:bidi="ar-SA"/>
    </w:rPr>
  </w:style>
  <w:style w:type="character" w:customStyle="1" w:styleId="123">
    <w:name w:val="textcontents"/>
    <w:qFormat/>
    <w:uiPriority w:val="0"/>
    <w:rPr>
      <w:rFonts w:cs="Times New Roman"/>
    </w:rPr>
  </w:style>
  <w:style w:type="character" w:customStyle="1" w:styleId="124">
    <w:name w:val="正文文本 Char"/>
    <w:link w:val="19"/>
    <w:qFormat/>
    <w:uiPriority w:val="0"/>
    <w:rPr>
      <w:rFonts w:eastAsia="宋体"/>
      <w:kern w:val="2"/>
      <w:sz w:val="21"/>
      <w:szCs w:val="24"/>
      <w:lang w:val="en-US" w:eastAsia="zh-CN" w:bidi="ar-SA"/>
    </w:rPr>
  </w:style>
  <w:style w:type="character" w:customStyle="1" w:styleId="125">
    <w:name w:val="标题 5 Char"/>
    <w:link w:val="6"/>
    <w:qFormat/>
    <w:uiPriority w:val="0"/>
    <w:rPr>
      <w:rFonts w:ascii="Calibri" w:hAnsi="Calibri" w:eastAsia="宋体"/>
      <w:b/>
      <w:bCs/>
      <w:kern w:val="2"/>
      <w:sz w:val="28"/>
      <w:szCs w:val="28"/>
      <w:lang w:val="en-US" w:eastAsia="zh-CN" w:bidi="ar-SA"/>
    </w:rPr>
  </w:style>
  <w:style w:type="character" w:customStyle="1" w:styleId="126">
    <w:name w:val="标题 3 Char"/>
    <w:link w:val="4"/>
    <w:qFormat/>
    <w:uiPriority w:val="0"/>
    <w:rPr>
      <w:rFonts w:eastAsia="宋体"/>
      <w:b/>
      <w:bCs/>
      <w:kern w:val="2"/>
      <w:sz w:val="32"/>
      <w:szCs w:val="32"/>
      <w:lang w:val="en-US" w:eastAsia="zh-CN" w:bidi="ar-SA"/>
    </w:rPr>
  </w:style>
  <w:style w:type="character" w:customStyle="1" w:styleId="127">
    <w:name w:val="页眉 Char Char"/>
    <w:qFormat/>
    <w:uiPriority w:val="0"/>
    <w:rPr>
      <w:rFonts w:eastAsia="宋体"/>
      <w:kern w:val="2"/>
      <w:sz w:val="18"/>
      <w:szCs w:val="18"/>
      <w:lang w:val="en-US" w:eastAsia="zh-CN" w:bidi="ar-SA"/>
    </w:rPr>
  </w:style>
  <w:style w:type="character" w:customStyle="1" w:styleId="128">
    <w:name w:val="正文缩进 Char"/>
    <w:link w:val="14"/>
    <w:qFormat/>
    <w:uiPriority w:val="0"/>
    <w:rPr>
      <w:rFonts w:eastAsia="宋体"/>
      <w:kern w:val="2"/>
      <w:sz w:val="21"/>
      <w:szCs w:val="24"/>
      <w:lang w:val="en-US" w:eastAsia="zh-CN" w:bidi="ar-SA"/>
    </w:rPr>
  </w:style>
  <w:style w:type="character" w:customStyle="1" w:styleId="129">
    <w:name w:val="Char Char7"/>
    <w:qFormat/>
    <w:uiPriority w:val="0"/>
    <w:rPr>
      <w:rFonts w:ascii="Arial" w:hAnsi="Arial" w:eastAsia="黑体"/>
      <w:b/>
      <w:bCs/>
      <w:kern w:val="2"/>
      <w:sz w:val="32"/>
      <w:szCs w:val="32"/>
      <w:lang w:val="en-US" w:eastAsia="zh-CN" w:bidi="ar-SA"/>
    </w:rPr>
  </w:style>
  <w:style w:type="character" w:customStyle="1" w:styleId="130">
    <w:name w:val="标题 1 Char"/>
    <w:link w:val="2"/>
    <w:qFormat/>
    <w:uiPriority w:val="0"/>
    <w:rPr>
      <w:rFonts w:eastAsia="宋体"/>
      <w:b/>
      <w:bCs/>
      <w:kern w:val="44"/>
      <w:sz w:val="44"/>
      <w:szCs w:val="44"/>
      <w:lang w:val="en-US" w:eastAsia="zh-CN" w:bidi="ar-SA"/>
    </w:rPr>
  </w:style>
  <w:style w:type="character" w:customStyle="1" w:styleId="131">
    <w:name w:val="纯文本 Char"/>
    <w:link w:val="26"/>
    <w:qFormat/>
    <w:uiPriority w:val="0"/>
    <w:rPr>
      <w:rFonts w:ascii="Courier New" w:hAnsi="Courier New" w:eastAsia="宋体"/>
      <w:kern w:val="2"/>
      <w:sz w:val="21"/>
      <w:lang w:val="en-US" w:eastAsia="zh-CN" w:bidi="ar-SA"/>
    </w:rPr>
  </w:style>
  <w:style w:type="character" w:customStyle="1" w:styleId="132">
    <w:name w:val="页眉 Char"/>
    <w:link w:val="32"/>
    <w:qFormat/>
    <w:uiPriority w:val="0"/>
    <w:rPr>
      <w:rFonts w:eastAsia="宋体"/>
      <w:kern w:val="2"/>
      <w:sz w:val="18"/>
      <w:szCs w:val="18"/>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font161"/>
    <w:qFormat/>
    <w:uiPriority w:val="0"/>
    <w:rPr>
      <w:b/>
      <w:bCs/>
      <w:sz w:val="32"/>
      <w:szCs w:val="32"/>
    </w:rPr>
  </w:style>
  <w:style w:type="character" w:customStyle="1" w:styleId="135">
    <w:name w:val="标题4 Char Char"/>
    <w:link w:val="58"/>
    <w:qFormat/>
    <w:uiPriority w:val="0"/>
    <w:rPr>
      <w:rFonts w:ascii="Arial" w:hAnsi="Arial"/>
      <w:b/>
      <w:bCs/>
      <w:sz w:val="24"/>
      <w:szCs w:val="32"/>
      <w:lang w:bidi="ar-SA"/>
    </w:rPr>
  </w:style>
  <w:style w:type="character" w:customStyle="1" w:styleId="136">
    <w:name w:val="_Style 135"/>
    <w:qFormat/>
    <w:uiPriority w:val="0"/>
    <w:rPr>
      <w:b/>
      <w:bCs/>
      <w:smallCaps/>
      <w:spacing w:val="5"/>
    </w:rPr>
  </w:style>
  <w:style w:type="character" w:customStyle="1" w:styleId="137">
    <w:name w:val="副标题 Char"/>
    <w:link w:val="35"/>
    <w:qFormat/>
    <w:uiPriority w:val="0"/>
    <w:rPr>
      <w:rFonts w:ascii="Arial" w:hAnsi="Arial" w:eastAsia="黑体"/>
      <w:b/>
      <w:bCs/>
      <w:kern w:val="2"/>
      <w:sz w:val="32"/>
      <w:szCs w:val="32"/>
      <w:lang w:val="en-US" w:eastAsia="zh-CN" w:bidi="ar-SA"/>
    </w:rPr>
  </w:style>
  <w:style w:type="character" w:customStyle="1" w:styleId="138">
    <w:name w:val="标题 4 Char1"/>
    <w:link w:val="5"/>
    <w:qFormat/>
    <w:uiPriority w:val="0"/>
    <w:rPr>
      <w:rFonts w:ascii="Arial" w:hAnsi="Arial" w:eastAsia="黑体"/>
      <w:b/>
      <w:bCs/>
      <w:kern w:val="2"/>
      <w:sz w:val="28"/>
      <w:szCs w:val="28"/>
      <w:lang w:val="en-US" w:eastAsia="zh-CN" w:bidi="ar-SA"/>
    </w:rPr>
  </w:style>
  <w:style w:type="character" w:customStyle="1" w:styleId="139">
    <w:name w:val="_Style 138"/>
    <w:qFormat/>
    <w:uiPriority w:val="0"/>
    <w:rPr>
      <w:b/>
      <w:bCs/>
      <w:smallCaps/>
      <w:color w:val="C0504D"/>
      <w:spacing w:val="5"/>
      <w:u w:val="single"/>
    </w:rPr>
  </w:style>
  <w:style w:type="character" w:customStyle="1" w:styleId="140">
    <w:name w:val="_Style 139"/>
    <w:qFormat/>
    <w:uiPriority w:val="0"/>
    <w:rPr>
      <w:b/>
      <w:bCs/>
      <w:i/>
      <w:iCs/>
      <w:color w:val="4F81BD"/>
    </w:rPr>
  </w:style>
  <w:style w:type="character" w:customStyle="1" w:styleId="141">
    <w:name w:val="标题5 Char Char"/>
    <w:link w:val="75"/>
    <w:qFormat/>
    <w:uiPriority w:val="0"/>
    <w:rPr>
      <w:rFonts w:ascii="Arial" w:hAnsi="Arial"/>
      <w:b/>
      <w:bCs/>
      <w:sz w:val="24"/>
      <w:szCs w:val="32"/>
      <w:lang w:bidi="ar-SA"/>
    </w:rPr>
  </w:style>
  <w:style w:type="character" w:customStyle="1" w:styleId="142">
    <w:name w:val="文档结构图 Char1"/>
    <w:qFormat/>
    <w:uiPriority w:val="0"/>
    <w:rPr>
      <w:rFonts w:ascii="宋体"/>
      <w:kern w:val="2"/>
      <w:sz w:val="18"/>
      <w:szCs w:val="18"/>
    </w:rPr>
  </w:style>
  <w:style w:type="character" w:customStyle="1" w:styleId="143">
    <w:name w:val="Char Char17"/>
    <w:qFormat/>
    <w:uiPriority w:val="0"/>
    <w:rPr>
      <w:rFonts w:ascii="Cambria" w:hAnsi="Cambria" w:eastAsia="宋体" w:cs="Times New Roman"/>
      <w:b/>
      <w:bCs/>
      <w:kern w:val="2"/>
      <w:sz w:val="32"/>
      <w:szCs w:val="32"/>
    </w:rPr>
  </w:style>
  <w:style w:type="character" w:customStyle="1" w:styleId="144">
    <w:name w:val="标题 7 Char"/>
    <w:link w:val="8"/>
    <w:qFormat/>
    <w:uiPriority w:val="0"/>
    <w:rPr>
      <w:rFonts w:eastAsia="宋体"/>
      <w:b/>
      <w:bCs/>
      <w:sz w:val="24"/>
      <w:szCs w:val="24"/>
      <w:lang w:val="en-US" w:eastAsia="zh-CN" w:bidi="ar-SA"/>
    </w:rPr>
  </w:style>
  <w:style w:type="character" w:customStyle="1" w:styleId="145">
    <w:name w:val="标题 6 Char"/>
    <w:link w:val="7"/>
    <w:qFormat/>
    <w:uiPriority w:val="0"/>
    <w:rPr>
      <w:rFonts w:ascii="Arial" w:hAnsi="Arial" w:eastAsia="黑体"/>
      <w:b/>
      <w:bCs/>
      <w:sz w:val="24"/>
      <w:szCs w:val="24"/>
      <w:lang w:val="en-US" w:eastAsia="zh-CN" w:bidi="ar-SA"/>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页脚 Char Char"/>
    <w:qFormat/>
    <w:uiPriority w:val="0"/>
    <w:rPr>
      <w:rFonts w:eastAsia="宋体"/>
      <w:kern w:val="2"/>
      <w:sz w:val="18"/>
      <w:szCs w:val="18"/>
      <w:lang w:val="en-US" w:eastAsia="zh-CN" w:bidi="ar-SA"/>
    </w:rPr>
  </w:style>
  <w:style w:type="character" w:customStyle="1" w:styleId="148">
    <w:name w:val="ask-title"/>
    <w:qFormat/>
    <w:uiPriority w:val="0"/>
  </w:style>
  <w:style w:type="character" w:customStyle="1" w:styleId="149">
    <w:name w:val="标题 8 Char"/>
    <w:link w:val="9"/>
    <w:qFormat/>
    <w:uiPriority w:val="0"/>
    <w:rPr>
      <w:rFonts w:ascii="Arial" w:hAnsi="Arial" w:eastAsia="黑体"/>
      <w:sz w:val="24"/>
      <w:szCs w:val="24"/>
      <w:lang w:val="en-US" w:eastAsia="zh-CN" w:bidi="ar-SA"/>
    </w:rPr>
  </w:style>
  <w:style w:type="character" w:customStyle="1" w:styleId="150">
    <w:name w:val="font11"/>
    <w:qFormat/>
    <w:uiPriority w:val="0"/>
    <w:rPr>
      <w:rFonts w:hint="eastAsia" w:ascii="宋体" w:hAnsi="宋体" w:eastAsia="宋体" w:cs="宋体"/>
      <w:color w:val="000000"/>
      <w:sz w:val="20"/>
      <w:szCs w:val="20"/>
      <w:u w:val="none"/>
    </w:rPr>
  </w:style>
  <w:style w:type="character" w:customStyle="1" w:styleId="151">
    <w:name w:val="正文文本 Char1"/>
    <w:qFormat/>
    <w:uiPriority w:val="0"/>
    <w:rPr>
      <w:kern w:val="2"/>
      <w:sz w:val="21"/>
      <w:szCs w:val="22"/>
    </w:rPr>
  </w:style>
  <w:style w:type="character" w:customStyle="1" w:styleId="152">
    <w:name w:val="彩色网格 - 强调文字颜色 1 Char"/>
    <w:link w:val="68"/>
    <w:qFormat/>
    <w:uiPriority w:val="0"/>
    <w:rPr>
      <w:i/>
      <w:iCs/>
      <w:color w:val="000000"/>
      <w:kern w:val="2"/>
      <w:sz w:val="21"/>
      <w:szCs w:val="22"/>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12</Pages>
  <Words>784</Words>
  <Characters>4472</Characters>
  <Lines>37</Lines>
  <Paragraphs>10</Paragraphs>
  <TotalTime>134</TotalTime>
  <ScaleCrop>false</ScaleCrop>
  <LinksUpToDate>false</LinksUpToDate>
  <CharactersWithSpaces>5246</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Administrator</cp:lastModifiedBy>
  <cp:lastPrinted>2024-01-17T06:58:00Z</cp:lastPrinted>
  <dcterms:modified xsi:type="dcterms:W3CDTF">2024-01-19T07:08:36Z</dcterms:modified>
  <dc:title>中华人民共和国</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