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val="en-US" w:eastAsia="zh-CN"/>
        </w:rPr>
        <w:t>钢构</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金隆项目-土建材料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3183</w:t>
      </w:r>
      <w:bookmarkStart w:id="0" w:name="_GoBack"/>
      <w:bookmarkEnd w:id="0"/>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2、公开招标（竞价）</w:t>
      </w:r>
      <w:r>
        <w:rPr>
          <w:rFonts w:hint="eastAsia" w:ascii="仿宋" w:hAnsi="仿宋" w:eastAsia="仿宋" w:cs="仿宋"/>
          <w:sz w:val="24"/>
          <w:szCs w:val="24"/>
          <w:lang w:eastAsia="zh-CN"/>
        </w:rPr>
        <w:t>为不见面开标</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一、招标日程安排</w:t>
      </w:r>
    </w:p>
    <w:p>
      <w:pPr>
        <w:spacing w:line="360" w:lineRule="auto"/>
        <w:rPr>
          <w:rFonts w:hint="eastAsia" w:ascii="仿宋" w:hAnsi="仿宋" w:eastAsia="仿宋" w:cs="仿宋"/>
          <w:b/>
          <w:sz w:val="24"/>
          <w:szCs w:val="24"/>
        </w:rPr>
      </w:pPr>
    </w:p>
    <w:p>
      <w:pPr>
        <w:numPr>
          <w:ilvl w:val="0"/>
          <w:numId w:val="2"/>
        </w:numPr>
        <w:spacing w:line="360" w:lineRule="auto"/>
        <w:ind w:firstLine="490" w:firstLineChars="200"/>
        <w:rPr>
          <w:rFonts w:hint="eastAsia" w:ascii="仿宋" w:hAnsi="仿宋" w:eastAsia="仿宋" w:cs="仿宋"/>
          <w:sz w:val="24"/>
          <w:szCs w:val="24"/>
          <w:u w:val="single"/>
          <w:lang w:val="en-US" w:eastAsia="zh-CN"/>
        </w:rPr>
      </w:pPr>
      <w:r>
        <w:rPr>
          <w:rFonts w:hint="eastAsia" w:ascii="仿宋" w:hAnsi="仿宋" w:eastAsia="仿宋" w:cs="仿宋"/>
          <w:sz w:val="24"/>
          <w:szCs w:val="24"/>
        </w:rPr>
        <w:t>投标截止时间：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日</w:t>
      </w:r>
      <w:r>
        <w:rPr>
          <w:rFonts w:hint="eastAsia" w:ascii="仿宋" w:hAnsi="仿宋" w:eastAsia="仿宋" w:cs="仿宋"/>
          <w:sz w:val="24"/>
          <w:szCs w:val="24"/>
          <w:u w:val="single"/>
          <w:lang w:val="en-US" w:eastAsia="zh-CN"/>
        </w:rPr>
        <w:t xml:space="preserve"> </w:t>
      </w: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4</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本次招标的具体内容如下：</w:t>
      </w:r>
      <w:r>
        <w:rPr>
          <w:rFonts w:hint="eastAsia" w:ascii="仿宋" w:hAnsi="仿宋" w:eastAsia="仿宋" w:cs="仿宋"/>
          <w:sz w:val="24"/>
          <w:szCs w:val="24"/>
          <w:u w:val="single"/>
          <w:lang w:val="en-US" w:eastAsia="zh-CN"/>
        </w:rPr>
        <w:t>钢构</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金隆项目-土建材料</w:t>
      </w:r>
      <w:r>
        <w:rPr>
          <w:rFonts w:hint="eastAsia" w:ascii="仿宋" w:hAnsi="仿宋" w:eastAsia="仿宋" w:cs="仿宋"/>
          <w:b w:val="0"/>
          <w:bCs w:val="0"/>
          <w:color w:val="auto"/>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154"/>
        <w:numPr>
          <w:ilvl w:val="0"/>
          <w:numId w:val="3"/>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4、投标人营业执照所列示的经营范围必须涵盖本次招标材料品种。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四、招标公告发布的媒介及招标公告的获取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所有招标信息均以以上网站发布为准，其它任何形式的内容不作为招标投标以及开标评标的依据。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1、与本次招标材料的质量相关要求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（2）投标文件密封袋封口处应密封完整，加盖投标单位公章，并且注明招标编号及材料名称。因投标人制作、密封、寄送报价文件不符合要求的视为无效投标。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本次招标的材料由中标人负责运输。运输过程中未按相关安全、环保等要求所导致的一切安全生产事故由中标人承担责任。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5、中标通知：招标人以书面形式向中标人发出中标通知书。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6、招标人和中标人应当自中标通知书发出之日起三十日内，按照招标文件和中标人的投标文件订立书面合同，招标人和中标人不得再行订立背离本次招标实质性内容的其他协议。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4"/>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4"/>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B1E53B"/>
    <w:multiLevelType w:val="singleLevel"/>
    <w:tmpl w:val="3BB1E53B"/>
    <w:lvl w:ilvl="0" w:tentative="0">
      <w:start w:val="1"/>
      <w:numFmt w:val="decimal"/>
      <w:suff w:val="nothing"/>
      <w:lvlText w:val="%1、"/>
      <w:lvlJc w:val="left"/>
    </w:lvl>
  </w:abstractNum>
  <w:abstractNum w:abstractNumId="3">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18</TotalTime>
  <ScaleCrop>false</ScaleCrop>
  <LinksUpToDate>false</LinksUpToDate>
  <CharactersWithSpaces>3098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2023-12-21T03:22:33Z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F19D08C2DD054226A70AD001185DAF6A</vt:lpwstr>
  </property>
</Properties>
</file>