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宋体" w:hAnsi="宋体" w:cs="宋体"/>
          <w:b/>
          <w:bCs/>
          <w:sz w:val="44"/>
          <w:szCs w:val="44"/>
          <w:u w:val="single"/>
        </w:rPr>
      </w:pPr>
    </w:p>
    <w:p>
      <w:pPr>
        <w:spacing w:line="700" w:lineRule="exact"/>
        <w:jc w:val="center"/>
        <w:rPr>
          <w:rFonts w:hint="eastAsia" w:ascii="仿宋" w:hAnsi="仿宋" w:eastAsia="宋体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sz w:val="44"/>
          <w:szCs w:val="44"/>
          <w:u w:val="single"/>
        </w:rPr>
        <w:t>第二事业部</w:t>
      </w:r>
      <w:r>
        <w:rPr>
          <w:rFonts w:hint="eastAsia" w:ascii="宋体" w:hAnsi="宋体" w:cs="宋体"/>
          <w:b/>
          <w:bCs/>
          <w:sz w:val="44"/>
          <w:szCs w:val="44"/>
          <w:u w:val="single"/>
          <w:lang w:eastAsia="zh-CN"/>
        </w:rPr>
        <w:t>有色研发基地项目卫浴材料一批</w:t>
      </w:r>
    </w:p>
    <w:p>
      <w:pPr>
        <w:tabs>
          <w:tab w:val="left" w:pos="7020"/>
        </w:tabs>
        <w:jc w:val="center"/>
        <w:rPr>
          <w:rFonts w:ascii="仿宋" w:hAnsi="仿宋" w:eastAsia="仿宋"/>
          <w:b/>
          <w:sz w:val="72"/>
          <w:szCs w:val="72"/>
        </w:rPr>
      </w:pPr>
      <w:r>
        <w:rPr>
          <w:rFonts w:hint="eastAsia" w:ascii="仿宋" w:hAnsi="仿宋" w:eastAsia="仿宋"/>
          <w:b/>
          <w:sz w:val="72"/>
          <w:szCs w:val="72"/>
        </w:rPr>
        <w:t>招标文件</w:t>
      </w:r>
    </w:p>
    <w:p>
      <w:pPr>
        <w:tabs>
          <w:tab w:val="left" w:pos="7020"/>
        </w:tabs>
        <w:jc w:val="center"/>
        <w:rPr>
          <w:rFonts w:ascii="仿宋" w:hAnsi="仿宋" w:eastAsia="仿宋"/>
          <w:b/>
          <w:sz w:val="52"/>
          <w:szCs w:val="52"/>
        </w:rPr>
      </w:pPr>
    </w:p>
    <w:p>
      <w:pPr>
        <w:rPr>
          <w:rFonts w:hint="default" w:ascii="仿宋" w:hAnsi="仿宋" w:eastAsia="仿宋" w:cs="仿宋_GB2312"/>
          <w:b/>
          <w:bCs/>
          <w:sz w:val="32"/>
          <w:szCs w:val="32"/>
          <w:u w:val="single"/>
          <w:lang w:val="en-US"/>
        </w:rPr>
      </w:pPr>
      <w:r>
        <w:rPr>
          <w:rFonts w:hint="eastAsia" w:ascii="仿宋" w:hAnsi="仿宋" w:eastAsia="仿宋" w:cs="仿宋_GB2312"/>
          <w:b/>
          <w:bCs/>
          <w:sz w:val="32"/>
          <w:szCs w:val="32"/>
        </w:rPr>
        <w:t>招标编号：</w:t>
      </w:r>
      <w:r>
        <w:rPr>
          <w:rFonts w:hint="eastAsia" w:ascii="仿宋" w:hAnsi="仿宋" w:eastAsia="仿宋" w:cs="仿宋_GB2312"/>
          <w:b/>
          <w:bCs/>
          <w:sz w:val="32"/>
          <w:szCs w:val="32"/>
          <w:u w:val="single"/>
        </w:rPr>
        <w:t>TGJA-WZ-202</w:t>
      </w:r>
      <w:r>
        <w:rPr>
          <w:rFonts w:hint="eastAsia" w:ascii="仿宋" w:hAnsi="仿宋" w:eastAsia="仿宋" w:cs="仿宋_GB2312"/>
          <w:b/>
          <w:bCs/>
          <w:sz w:val="32"/>
          <w:szCs w:val="32"/>
          <w:u w:val="single"/>
          <w:lang w:val="en-US" w:eastAsia="zh-CN"/>
        </w:rPr>
        <w:t>336</w:t>
      </w:r>
    </w:p>
    <w:p>
      <w:pPr>
        <w:rPr>
          <w:rFonts w:ascii="仿宋" w:hAnsi="仿宋" w:eastAsia="仿宋" w:cs="仿宋_GB2312"/>
          <w:b/>
          <w:bCs/>
          <w:sz w:val="32"/>
          <w:szCs w:val="32"/>
          <w:highlight w:val="cyan"/>
          <w:u w:val="single"/>
        </w:rPr>
      </w:pPr>
      <w:r>
        <w:rPr>
          <w:rFonts w:hint="eastAsia" w:ascii="仿宋" w:hAnsi="仿宋" w:eastAsia="仿宋" w:cs="仿宋_GB2312"/>
          <w:b/>
          <w:bCs/>
          <w:sz w:val="32"/>
          <w:szCs w:val="32"/>
        </w:rPr>
        <w:t>招标公告发布日期：</w:t>
      </w:r>
      <w:r>
        <w:rPr>
          <w:rFonts w:hint="eastAsia" w:ascii="仿宋" w:hAnsi="仿宋" w:eastAsia="仿宋" w:cs="仿宋_GB2312"/>
          <w:b/>
          <w:bCs/>
          <w:sz w:val="32"/>
          <w:szCs w:val="32"/>
          <w:u w:val="single"/>
        </w:rPr>
        <w:t>202</w:t>
      </w:r>
      <w:r>
        <w:rPr>
          <w:rFonts w:hint="eastAsia" w:ascii="仿宋" w:hAnsi="仿宋" w:eastAsia="仿宋" w:cs="仿宋_GB2312"/>
          <w:b/>
          <w:bCs/>
          <w:sz w:val="32"/>
          <w:szCs w:val="32"/>
          <w:u w:val="single"/>
          <w:lang w:val="en-US" w:eastAsia="zh-CN"/>
        </w:rPr>
        <w:t>3</w:t>
      </w:r>
      <w:r>
        <w:rPr>
          <w:rFonts w:hint="eastAsia" w:ascii="仿宋" w:hAnsi="仿宋" w:eastAsia="仿宋" w:cs="仿宋_GB2312"/>
          <w:b/>
          <w:bCs/>
          <w:sz w:val="32"/>
          <w:szCs w:val="32"/>
          <w:u w:val="single"/>
        </w:rPr>
        <w:t>年</w:t>
      </w:r>
      <w:r>
        <w:rPr>
          <w:rFonts w:hint="eastAsia" w:ascii="仿宋" w:hAnsi="仿宋" w:eastAsia="仿宋" w:cs="仿宋_GB2312"/>
          <w:b/>
          <w:bCs/>
          <w:sz w:val="32"/>
          <w:szCs w:val="32"/>
          <w:u w:val="single"/>
          <w:lang w:val="en-US" w:eastAsia="zh-CN"/>
        </w:rPr>
        <w:t>3</w:t>
      </w:r>
      <w:r>
        <w:rPr>
          <w:rFonts w:hint="eastAsia" w:ascii="仿宋" w:hAnsi="仿宋" w:eastAsia="仿宋" w:cs="仿宋_GB2312"/>
          <w:b/>
          <w:bCs/>
          <w:sz w:val="32"/>
          <w:szCs w:val="32"/>
          <w:u w:val="single"/>
        </w:rPr>
        <w:t>月</w:t>
      </w:r>
      <w:r>
        <w:rPr>
          <w:rFonts w:hint="eastAsia" w:ascii="仿宋" w:hAnsi="仿宋" w:eastAsia="仿宋" w:cs="仿宋_GB2312"/>
          <w:b/>
          <w:bCs/>
          <w:sz w:val="32"/>
          <w:szCs w:val="32"/>
          <w:u w:val="single"/>
          <w:lang w:val="en-US" w:eastAsia="zh-CN"/>
        </w:rPr>
        <w:t>17</w:t>
      </w:r>
      <w:r>
        <w:rPr>
          <w:rFonts w:hint="eastAsia" w:ascii="仿宋" w:hAnsi="仿宋" w:eastAsia="仿宋" w:cs="仿宋_GB2312"/>
          <w:b/>
          <w:bCs/>
          <w:sz w:val="32"/>
          <w:szCs w:val="32"/>
          <w:u w:val="single"/>
        </w:rPr>
        <w:t>日</w:t>
      </w:r>
    </w:p>
    <w:p>
      <w:pPr>
        <w:rPr>
          <w:rFonts w:ascii="仿宋" w:hAnsi="仿宋" w:eastAsia="仿宋" w:cs="仿宋_GB2312"/>
          <w:b/>
          <w:bCs/>
          <w:sz w:val="32"/>
          <w:szCs w:val="32"/>
          <w:u w:val="single"/>
        </w:rPr>
      </w:pPr>
    </w:p>
    <w:p>
      <w:pPr>
        <w:rPr>
          <w:rFonts w:ascii="仿宋" w:hAnsi="仿宋" w:eastAsia="仿宋" w:cs="仿宋_GB2312"/>
          <w:b/>
          <w:bCs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32"/>
          <w:szCs w:val="32"/>
        </w:rPr>
        <w:t xml:space="preserve">招 标 人: 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铜陵有色金属集团铜冠建筑安装股份有限公司</w:t>
      </w:r>
    </w:p>
    <w:p>
      <w:pPr>
        <w:rPr>
          <w:rFonts w:ascii="仿宋" w:hAnsi="仿宋" w:eastAsia="仿宋" w:cs="仿宋_GB2312"/>
          <w:b/>
          <w:bCs/>
          <w:sz w:val="32"/>
          <w:szCs w:val="32"/>
        </w:rPr>
      </w:pPr>
    </w:p>
    <w:p>
      <w:pPr>
        <w:rPr>
          <w:rFonts w:ascii="仿宋" w:hAnsi="仿宋" w:eastAsia="仿宋" w:cs="仿宋_GB2312"/>
          <w:b/>
          <w:bCs/>
          <w:sz w:val="32"/>
          <w:szCs w:val="32"/>
          <w:u w:val="single"/>
        </w:rPr>
      </w:pPr>
      <w:r>
        <w:rPr>
          <w:rFonts w:hint="eastAsia" w:ascii="仿宋" w:hAnsi="仿宋" w:eastAsia="仿宋" w:cs="仿宋_GB2312"/>
          <w:b/>
          <w:bCs/>
          <w:sz w:val="32"/>
          <w:szCs w:val="32"/>
        </w:rPr>
        <w:t>联 系 人：</w:t>
      </w:r>
      <w:r>
        <w:rPr>
          <w:rFonts w:hint="eastAsia" w:ascii="仿宋" w:hAnsi="仿宋" w:eastAsia="仿宋" w:cs="仿宋_GB2312"/>
          <w:b/>
          <w:bCs/>
          <w:sz w:val="32"/>
          <w:szCs w:val="32"/>
          <w:u w:val="single"/>
          <w:lang w:eastAsia="zh-CN"/>
        </w:rPr>
        <w:t>叶明陵</w:t>
      </w:r>
      <w:r>
        <w:rPr>
          <w:rFonts w:hint="eastAsia" w:ascii="仿宋" w:hAnsi="仿宋" w:eastAsia="仿宋" w:cs="仿宋_GB2312"/>
          <w:b/>
          <w:bCs/>
          <w:sz w:val="32"/>
          <w:szCs w:val="32"/>
          <w:u w:val="single"/>
        </w:rPr>
        <w:t>（</w:t>
      </w:r>
      <w:r>
        <w:rPr>
          <w:rFonts w:hint="eastAsia" w:ascii="仿宋" w:hAnsi="仿宋" w:eastAsia="仿宋" w:cs="仿宋_GB2312"/>
          <w:b/>
          <w:bCs/>
          <w:sz w:val="32"/>
          <w:szCs w:val="32"/>
          <w:u w:val="single"/>
          <w:lang w:val="en-US" w:eastAsia="zh-CN"/>
        </w:rPr>
        <w:t>13865621916</w:t>
      </w:r>
      <w:r>
        <w:rPr>
          <w:rFonts w:hint="eastAsia" w:ascii="仿宋" w:hAnsi="仿宋" w:eastAsia="仿宋" w:cs="仿宋_GB2312"/>
          <w:b/>
          <w:bCs/>
          <w:sz w:val="32"/>
          <w:szCs w:val="32"/>
          <w:u w:val="single"/>
        </w:rPr>
        <w:t>）、</w:t>
      </w:r>
      <w:r>
        <w:rPr>
          <w:rFonts w:hint="eastAsia" w:ascii="仿宋" w:hAnsi="仿宋" w:eastAsia="仿宋" w:cs="仿宋_GB2312"/>
          <w:b/>
          <w:bCs/>
          <w:sz w:val="32"/>
          <w:szCs w:val="32"/>
          <w:u w:val="single"/>
          <w:lang w:eastAsia="zh-CN"/>
        </w:rPr>
        <w:t>任凡</w:t>
      </w:r>
      <w:r>
        <w:rPr>
          <w:rFonts w:hint="eastAsia" w:ascii="仿宋" w:hAnsi="仿宋" w:eastAsia="仿宋" w:cs="仿宋_GB2312"/>
          <w:b/>
          <w:bCs/>
          <w:sz w:val="32"/>
          <w:szCs w:val="32"/>
          <w:u w:val="single"/>
        </w:rPr>
        <w:t>（</w:t>
      </w:r>
      <w:r>
        <w:rPr>
          <w:rFonts w:hint="eastAsia" w:ascii="仿宋" w:hAnsi="仿宋" w:eastAsia="仿宋" w:cs="仿宋_GB2312"/>
          <w:b/>
          <w:bCs/>
          <w:sz w:val="32"/>
          <w:szCs w:val="32"/>
          <w:u w:val="single"/>
          <w:lang w:val="en-US" w:eastAsia="zh-CN"/>
        </w:rPr>
        <w:t>15656263008</w:t>
      </w:r>
      <w:r>
        <w:rPr>
          <w:rFonts w:hint="eastAsia" w:ascii="仿宋" w:hAnsi="仿宋" w:eastAsia="仿宋" w:cs="仿宋_GB2312"/>
          <w:b/>
          <w:bCs/>
          <w:sz w:val="32"/>
          <w:szCs w:val="32"/>
          <w:u w:val="single"/>
        </w:rPr>
        <w:t>）</w:t>
      </w:r>
    </w:p>
    <w:p>
      <w:pPr>
        <w:rPr>
          <w:rFonts w:ascii="仿宋" w:hAnsi="仿宋" w:eastAsia="仿宋" w:cs="仿宋_GB2312"/>
          <w:b/>
          <w:bCs/>
          <w:sz w:val="32"/>
          <w:szCs w:val="32"/>
          <w:u w:val="single"/>
        </w:rPr>
      </w:pPr>
    </w:p>
    <w:p>
      <w:pPr>
        <w:rPr>
          <w:rFonts w:ascii="仿宋" w:hAnsi="仿宋" w:eastAsia="仿宋" w:cs="仿宋_GB2312"/>
          <w:b/>
          <w:bCs/>
          <w:sz w:val="32"/>
          <w:szCs w:val="32"/>
          <w:u w:val="single"/>
        </w:rPr>
      </w:pPr>
    </w:p>
    <w:p>
      <w:pPr>
        <w:rPr>
          <w:rFonts w:ascii="仿宋" w:hAnsi="仿宋" w:eastAsia="仿宋" w:cs="仿宋_GB2312"/>
          <w:b/>
          <w:bCs/>
          <w:sz w:val="32"/>
          <w:szCs w:val="32"/>
          <w:u w:val="single"/>
        </w:rPr>
      </w:pPr>
    </w:p>
    <w:p>
      <w:pPr>
        <w:rPr>
          <w:rFonts w:ascii="仿宋" w:hAnsi="仿宋" w:eastAsia="仿宋" w:cs="仿宋_GB2312"/>
          <w:b/>
          <w:bCs/>
          <w:sz w:val="32"/>
          <w:szCs w:val="32"/>
          <w:u w:val="single"/>
        </w:rPr>
      </w:pPr>
    </w:p>
    <w:p>
      <w:pPr>
        <w:rPr>
          <w:rFonts w:ascii="仿宋" w:hAnsi="仿宋" w:eastAsia="仿宋" w:cs="仿宋_GB2312"/>
          <w:b/>
          <w:bCs/>
          <w:sz w:val="32"/>
          <w:szCs w:val="32"/>
          <w:u w:val="single"/>
        </w:rPr>
      </w:pPr>
    </w:p>
    <w:p>
      <w:pPr>
        <w:rPr>
          <w:rFonts w:ascii="仿宋" w:hAnsi="仿宋" w:eastAsia="仿宋" w:cs="仿宋_GB2312"/>
          <w:b/>
          <w:bCs/>
          <w:sz w:val="32"/>
          <w:szCs w:val="32"/>
          <w:u w:val="single"/>
        </w:rPr>
      </w:pPr>
    </w:p>
    <w:p>
      <w:pPr>
        <w:rPr>
          <w:rFonts w:ascii="仿宋" w:hAnsi="仿宋" w:eastAsia="仿宋" w:cs="仿宋_GB2312"/>
          <w:b/>
          <w:bCs/>
          <w:sz w:val="32"/>
          <w:szCs w:val="32"/>
          <w:u w:val="single"/>
        </w:rPr>
      </w:pPr>
    </w:p>
    <w:p>
      <w:pPr>
        <w:rPr>
          <w:rFonts w:ascii="仿宋" w:hAnsi="仿宋" w:eastAsia="仿宋" w:cs="仿宋_GB2312"/>
          <w:b/>
          <w:bCs/>
          <w:sz w:val="32"/>
          <w:szCs w:val="32"/>
          <w:u w:val="single"/>
        </w:rPr>
      </w:pPr>
    </w:p>
    <w:p>
      <w:pPr>
        <w:rPr>
          <w:rFonts w:ascii="仿宋" w:hAnsi="仿宋" w:eastAsia="仿宋" w:cs="仿宋_GB2312"/>
          <w:b/>
          <w:bCs/>
          <w:sz w:val="32"/>
          <w:szCs w:val="32"/>
          <w:u w:val="single"/>
        </w:rPr>
      </w:pPr>
    </w:p>
    <w:p>
      <w:pPr>
        <w:rPr>
          <w:rFonts w:ascii="仿宋" w:hAnsi="仿宋" w:eastAsia="仿宋" w:cs="仿宋_GB2312"/>
          <w:b/>
          <w:bCs/>
          <w:sz w:val="32"/>
          <w:szCs w:val="32"/>
          <w:u w:val="single"/>
        </w:rPr>
      </w:pPr>
    </w:p>
    <w:p>
      <w:pPr>
        <w:rPr>
          <w:rFonts w:ascii="仿宋" w:hAnsi="仿宋" w:eastAsia="仿宋" w:cs="仿宋_GB2312"/>
          <w:b/>
          <w:bCs/>
          <w:sz w:val="32"/>
          <w:szCs w:val="32"/>
          <w:u w:val="single"/>
        </w:rPr>
      </w:pPr>
    </w:p>
    <w:p>
      <w:pPr>
        <w:rPr>
          <w:rFonts w:ascii="仿宋" w:hAnsi="仿宋" w:eastAsia="仿宋" w:cs="仿宋_GB2312"/>
          <w:b/>
          <w:bCs/>
          <w:sz w:val="32"/>
          <w:szCs w:val="32"/>
          <w:u w:val="single"/>
        </w:rPr>
      </w:pPr>
    </w:p>
    <w:p>
      <w:pPr>
        <w:rPr>
          <w:rFonts w:ascii="仿宋" w:hAnsi="仿宋" w:eastAsia="仿宋" w:cs="仿宋_GB2312"/>
          <w:b/>
          <w:bCs/>
          <w:sz w:val="32"/>
          <w:szCs w:val="32"/>
          <w:u w:val="single"/>
        </w:rPr>
      </w:pPr>
    </w:p>
    <w:p>
      <w:pPr>
        <w:rPr>
          <w:rFonts w:ascii="仿宋" w:hAnsi="仿宋" w:eastAsia="仿宋" w:cs="仿宋_GB2312"/>
          <w:b/>
          <w:bCs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【声明】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1、公开招标（竞价）是铜冠建安公司为规范自主采购管理，推进阳光工程而采取的公开竞争性采购方式，公司物资供应部根据阳光工程相关规定通过招标平台进行公开招标（竞价）。</w:t>
      </w:r>
    </w:p>
    <w:p>
      <w:pPr>
        <w:ind w:firstLine="560" w:firstLineChars="200"/>
        <w:rPr>
          <w:rFonts w:ascii="仿宋" w:hAnsi="仿宋" w:eastAsia="仿宋" w:cs="仿宋_GB2312"/>
          <w:b/>
          <w:sz w:val="36"/>
          <w:szCs w:val="36"/>
        </w:rPr>
      </w:pPr>
      <w:r>
        <w:rPr>
          <w:rFonts w:hint="eastAsia" w:ascii="仿宋" w:hAnsi="仿宋" w:eastAsia="仿宋" w:cs="仿宋_GB2312"/>
          <w:sz w:val="28"/>
          <w:szCs w:val="28"/>
        </w:rPr>
        <w:t>2、公开招标（竞价）在铜冠建安公司纪委监督下进行。</w:t>
      </w:r>
    </w:p>
    <w:p>
      <w:pPr>
        <w:jc w:val="center"/>
        <w:rPr>
          <w:rFonts w:ascii="仿宋" w:hAnsi="仿宋" w:eastAsia="仿宋" w:cs="仿宋_GB2312"/>
          <w:b/>
          <w:sz w:val="36"/>
          <w:szCs w:val="36"/>
        </w:rPr>
      </w:pPr>
    </w:p>
    <w:p>
      <w:pPr>
        <w:jc w:val="center"/>
        <w:rPr>
          <w:rFonts w:ascii="仿宋" w:hAnsi="仿宋" w:eastAsia="仿宋" w:cs="仿宋_GB2312"/>
          <w:b/>
          <w:sz w:val="36"/>
          <w:szCs w:val="36"/>
        </w:rPr>
      </w:pPr>
      <w:r>
        <w:rPr>
          <w:rFonts w:hint="eastAsia" w:ascii="仿宋" w:hAnsi="仿宋" w:eastAsia="仿宋" w:cs="仿宋_GB2312"/>
          <w:b/>
          <w:sz w:val="36"/>
          <w:szCs w:val="36"/>
        </w:rPr>
        <w:t>一、招标日程安排</w:t>
      </w:r>
    </w:p>
    <w:p>
      <w:pPr>
        <w:rPr>
          <w:rFonts w:ascii="仿宋" w:hAnsi="仿宋" w:eastAsia="仿宋" w:cs="仿宋_GB2312"/>
          <w:b/>
          <w:sz w:val="36"/>
          <w:szCs w:val="36"/>
        </w:rPr>
      </w:pPr>
    </w:p>
    <w:p>
      <w:pPr>
        <w:ind w:firstLine="560" w:firstLineChars="200"/>
        <w:rPr>
          <w:rFonts w:ascii="仿宋" w:hAnsi="仿宋" w:eastAsia="仿宋" w:cs="仿宋_GB2312"/>
          <w:sz w:val="28"/>
          <w:szCs w:val="28"/>
          <w:highlight w:val="cyan"/>
          <w:u w:val="single"/>
          <w:shd w:val="clear" w:color="FFFFFF" w:fill="D9D9D9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1、招标公告发布日期：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202</w:t>
      </w:r>
      <w:r>
        <w:rPr>
          <w:rFonts w:hint="eastAsia" w:ascii="仿宋" w:hAnsi="仿宋" w:eastAsia="仿宋" w:cs="仿宋_GB2312"/>
          <w:sz w:val="28"/>
          <w:szCs w:val="28"/>
          <w:u w:val="single"/>
          <w:lang w:val="en-US" w:eastAsia="zh-CN"/>
        </w:rPr>
        <w:t>3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年</w:t>
      </w:r>
      <w:r>
        <w:rPr>
          <w:rFonts w:hint="eastAsia" w:ascii="仿宋" w:hAnsi="仿宋" w:eastAsia="仿宋" w:cs="仿宋_GB2312"/>
          <w:sz w:val="28"/>
          <w:szCs w:val="28"/>
          <w:u w:val="single"/>
          <w:lang w:val="en-US" w:eastAsia="zh-CN"/>
        </w:rPr>
        <w:t>3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月</w:t>
      </w:r>
      <w:r>
        <w:rPr>
          <w:rFonts w:hint="eastAsia" w:ascii="仿宋" w:hAnsi="仿宋" w:eastAsia="仿宋" w:cs="仿宋_GB2312"/>
          <w:sz w:val="28"/>
          <w:szCs w:val="28"/>
          <w:u w:val="single"/>
          <w:lang w:val="en-US" w:eastAsia="zh-CN"/>
        </w:rPr>
        <w:t>17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日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  <w:highlight w:val="cyan"/>
          <w:u w:val="single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2、投标截止时间：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202</w:t>
      </w:r>
      <w:r>
        <w:rPr>
          <w:rFonts w:hint="eastAsia" w:ascii="仿宋" w:hAnsi="仿宋" w:eastAsia="仿宋" w:cs="仿宋_GB2312"/>
          <w:sz w:val="28"/>
          <w:szCs w:val="28"/>
          <w:u w:val="single"/>
          <w:lang w:val="en-US" w:eastAsia="zh-CN"/>
        </w:rPr>
        <w:t>3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年</w:t>
      </w:r>
      <w:r>
        <w:rPr>
          <w:rFonts w:hint="eastAsia" w:ascii="仿宋" w:hAnsi="仿宋" w:eastAsia="仿宋" w:cs="仿宋_GB2312"/>
          <w:sz w:val="28"/>
          <w:szCs w:val="28"/>
          <w:u w:val="single"/>
          <w:lang w:val="en-US" w:eastAsia="zh-CN"/>
        </w:rPr>
        <w:t>3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月</w:t>
      </w:r>
      <w:r>
        <w:rPr>
          <w:rFonts w:hint="eastAsia" w:ascii="仿宋" w:hAnsi="仿宋" w:eastAsia="仿宋" w:cs="仿宋_GB2312"/>
          <w:sz w:val="28"/>
          <w:szCs w:val="28"/>
          <w:u w:val="single"/>
          <w:lang w:val="en-US" w:eastAsia="zh-CN"/>
        </w:rPr>
        <w:t>23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日9:00</w:t>
      </w:r>
    </w:p>
    <w:p>
      <w:pPr>
        <w:spacing w:line="56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3、投标文件递交地点：铜陵有色金属集团铜冠建筑安装股份有限公司审计监察室（</w:t>
      </w:r>
      <w:r>
        <w:rPr>
          <w:rFonts w:hint="eastAsia" w:ascii="仿宋" w:hAnsi="仿宋" w:eastAsia="仿宋" w:cs="仿宋_GB2312"/>
          <w:sz w:val="28"/>
          <w:szCs w:val="28"/>
        </w:rPr>
        <w:t>黄山大道南段879号主楼四楼</w:t>
      </w:r>
      <w:r>
        <w:rPr>
          <w:rFonts w:hint="eastAsia" w:ascii="仿宋_GB2312" w:hAnsi="仿宋_GB2312" w:eastAsia="仿宋_GB2312" w:cs="仿宋_GB2312"/>
          <w:sz w:val="28"/>
          <w:szCs w:val="28"/>
        </w:rPr>
        <w:t>）</w:t>
      </w:r>
    </w:p>
    <w:p>
      <w:pPr>
        <w:spacing w:line="56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  <w:u w:val="single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4、投标文件收件人：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</w:rPr>
        <w:t>黄赟（18656211500）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  <w:u w:val="single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5、开标时间：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202</w:t>
      </w:r>
      <w:r>
        <w:rPr>
          <w:rFonts w:hint="eastAsia" w:ascii="仿宋" w:hAnsi="仿宋" w:eastAsia="仿宋" w:cs="仿宋_GB2312"/>
          <w:sz w:val="28"/>
          <w:szCs w:val="28"/>
          <w:u w:val="single"/>
          <w:lang w:val="en-US" w:eastAsia="zh-CN"/>
        </w:rPr>
        <w:t>3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年</w:t>
      </w:r>
      <w:r>
        <w:rPr>
          <w:rFonts w:hint="eastAsia" w:ascii="仿宋" w:hAnsi="仿宋" w:eastAsia="仿宋" w:cs="仿宋_GB2312"/>
          <w:sz w:val="28"/>
          <w:szCs w:val="28"/>
          <w:u w:val="single"/>
          <w:lang w:val="en-US" w:eastAsia="zh-CN"/>
        </w:rPr>
        <w:t>3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月</w:t>
      </w:r>
      <w:r>
        <w:rPr>
          <w:rFonts w:hint="eastAsia" w:ascii="仿宋" w:hAnsi="仿宋" w:eastAsia="仿宋" w:cs="仿宋_GB2312"/>
          <w:sz w:val="28"/>
          <w:szCs w:val="28"/>
          <w:u w:val="single"/>
          <w:lang w:val="en-US" w:eastAsia="zh-CN"/>
        </w:rPr>
        <w:t>23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日9:00</w:t>
      </w:r>
    </w:p>
    <w:p>
      <w:pPr>
        <w:spacing w:line="56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6、发中标通知书时间：另行通知</w:t>
      </w:r>
    </w:p>
    <w:p>
      <w:pPr>
        <w:spacing w:line="56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7、签订合同时间：另行通知</w:t>
      </w:r>
    </w:p>
    <w:p>
      <w:pPr>
        <w:rPr>
          <w:rFonts w:ascii="仿宋" w:hAnsi="仿宋" w:eastAsia="仿宋" w:cs="仿宋_GB2312"/>
          <w:b/>
          <w:sz w:val="36"/>
          <w:szCs w:val="36"/>
        </w:rPr>
      </w:pPr>
    </w:p>
    <w:p>
      <w:pPr>
        <w:jc w:val="center"/>
        <w:rPr>
          <w:rFonts w:ascii="仿宋" w:hAnsi="仿宋" w:eastAsia="仿宋" w:cs="仿宋_GB2312"/>
          <w:b/>
          <w:sz w:val="36"/>
          <w:szCs w:val="36"/>
        </w:rPr>
      </w:pPr>
      <w:r>
        <w:rPr>
          <w:rFonts w:hint="eastAsia" w:ascii="仿宋" w:hAnsi="仿宋" w:eastAsia="仿宋" w:cs="仿宋_GB2312"/>
          <w:b/>
          <w:sz w:val="36"/>
          <w:szCs w:val="36"/>
        </w:rPr>
        <w:t>二、招标内容</w:t>
      </w:r>
    </w:p>
    <w:p>
      <w:pPr>
        <w:jc w:val="center"/>
        <w:rPr>
          <w:rFonts w:ascii="仿宋" w:hAnsi="仿宋" w:eastAsia="仿宋" w:cs="仿宋_GB2312"/>
          <w:b/>
          <w:sz w:val="36"/>
          <w:szCs w:val="36"/>
        </w:rPr>
      </w:pP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本次招标的具体内容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：详见报价单。</w:t>
      </w:r>
    </w:p>
    <w:p>
      <w:pPr>
        <w:rPr>
          <w:rFonts w:ascii="仿宋" w:hAnsi="仿宋" w:eastAsia="仿宋" w:cs="仿宋_GB2312"/>
          <w:b/>
          <w:bCs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说明：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该招标数量为招标人在现有条件下核定的大约数量，此数量仅作为评标和签订合同数量的依据，不作为中标人最终供货结算数量的依据，最终供货结算数量的增减丝毫不影响投标报价的效力。</w:t>
      </w:r>
    </w:p>
    <w:p>
      <w:pPr>
        <w:rPr>
          <w:rFonts w:ascii="仿宋" w:hAnsi="仿宋" w:eastAsia="仿宋" w:cs="仿宋_GB2312"/>
          <w:sz w:val="28"/>
          <w:szCs w:val="28"/>
        </w:rPr>
      </w:pPr>
    </w:p>
    <w:p>
      <w:pPr>
        <w:jc w:val="center"/>
        <w:rPr>
          <w:rFonts w:ascii="仿宋" w:hAnsi="仿宋" w:eastAsia="仿宋" w:cs="仿宋_GB2312"/>
          <w:b/>
          <w:sz w:val="36"/>
          <w:szCs w:val="36"/>
        </w:rPr>
      </w:pPr>
      <w:r>
        <w:rPr>
          <w:rFonts w:hint="eastAsia" w:ascii="仿宋" w:hAnsi="仿宋" w:eastAsia="仿宋" w:cs="仿宋_GB2312"/>
          <w:b/>
          <w:sz w:val="36"/>
          <w:szCs w:val="36"/>
        </w:rPr>
        <w:t>三、投标人资格要求</w:t>
      </w:r>
    </w:p>
    <w:p>
      <w:pPr>
        <w:jc w:val="center"/>
        <w:rPr>
          <w:rFonts w:ascii="仿宋" w:hAnsi="仿宋" w:eastAsia="仿宋" w:cs="仿宋_GB2312"/>
          <w:b/>
          <w:sz w:val="36"/>
          <w:szCs w:val="36"/>
        </w:rPr>
      </w:pP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1、在中华人民共和国境内依法经国家工商、税务机关登记注册。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2、投标人须为一般纳税人或小规模纳税人。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3、投标人提供的相关资质证件均须在年审有效期内。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4、投标人营业执照所列示的经营范围必须涵盖本次招标材料品种。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  <w:highlight w:val="green"/>
        </w:rPr>
      </w:pPr>
      <w:r>
        <w:rPr>
          <w:rFonts w:hint="eastAsia" w:ascii="仿宋" w:hAnsi="仿宋" w:eastAsia="仿宋" w:cs="仿宋_GB2312"/>
          <w:sz w:val="28"/>
          <w:szCs w:val="28"/>
        </w:rPr>
        <w:t>5、有生产经营和安全许可要求的，必须有相应有效的许可证。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6、投标人近三年无重大失信和违法、违纪行为等不良记录。</w:t>
      </w:r>
    </w:p>
    <w:p>
      <w:pPr>
        <w:rPr>
          <w:rFonts w:ascii="仿宋" w:hAnsi="仿宋" w:eastAsia="仿宋" w:cs="仿宋_GB2312"/>
          <w:sz w:val="28"/>
          <w:szCs w:val="28"/>
        </w:rPr>
      </w:pPr>
    </w:p>
    <w:p>
      <w:pPr>
        <w:jc w:val="center"/>
        <w:rPr>
          <w:rFonts w:ascii="仿宋" w:hAnsi="仿宋" w:eastAsia="仿宋" w:cs="仿宋_GB2312"/>
          <w:b/>
          <w:sz w:val="36"/>
          <w:szCs w:val="36"/>
        </w:rPr>
      </w:pPr>
      <w:r>
        <w:rPr>
          <w:rFonts w:hint="eastAsia" w:ascii="仿宋" w:hAnsi="仿宋" w:eastAsia="仿宋" w:cs="仿宋_GB2312"/>
          <w:b/>
          <w:sz w:val="36"/>
          <w:szCs w:val="36"/>
        </w:rPr>
        <w:t>四、招标公告发布的媒介及招标公告的获取</w:t>
      </w:r>
    </w:p>
    <w:p>
      <w:pPr>
        <w:jc w:val="center"/>
        <w:rPr>
          <w:rFonts w:ascii="仿宋" w:hAnsi="仿宋" w:eastAsia="仿宋" w:cs="仿宋_GB2312"/>
          <w:b/>
          <w:sz w:val="36"/>
          <w:szCs w:val="36"/>
        </w:rPr>
      </w:pPr>
    </w:p>
    <w:p>
      <w:pPr>
        <w:ind w:firstLine="560" w:firstLineChars="200"/>
        <w:jc w:val="left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本次招标公告（包括后期如有对招标文件所作的澄清、修改等。）将在铜冠建筑安装股份有限公司网（</w:t>
      </w:r>
      <w:r>
        <w:rPr>
          <w:rFonts w:ascii="仿宋" w:hAnsi="仿宋" w:eastAsia="仿宋" w:cs="仿宋_GB2312"/>
          <w:sz w:val="28"/>
          <w:szCs w:val="28"/>
        </w:rPr>
        <w:t>http://www.tltgja.com.cn/</w:t>
      </w:r>
      <w:r>
        <w:rPr>
          <w:rFonts w:hint="eastAsia" w:ascii="仿宋" w:hAnsi="仿宋" w:eastAsia="仿宋" w:cs="仿宋_GB2312"/>
          <w:sz w:val="28"/>
          <w:szCs w:val="28"/>
        </w:rPr>
        <w:t>）在线招标--物资招标上发布。招标公告请投标人自行下载。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所有招标信息均以以上网站发布为准，其它任何形式的内容不作为招标投标以及开标评标的依据。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</w:p>
    <w:p>
      <w:pPr>
        <w:jc w:val="center"/>
        <w:rPr>
          <w:rFonts w:ascii="仿宋_GB2312" w:hAnsi="宋体" w:eastAsia="仿宋_GB2312" w:cs="仿宋_GB2312"/>
          <w:b/>
          <w:sz w:val="36"/>
          <w:szCs w:val="36"/>
        </w:rPr>
      </w:pPr>
      <w:r>
        <w:rPr>
          <w:rFonts w:hint="eastAsia" w:ascii="仿宋_GB2312" w:hAnsi="宋体" w:eastAsia="仿宋_GB2312" w:cs="仿宋_GB2312"/>
          <w:b/>
          <w:sz w:val="36"/>
          <w:szCs w:val="36"/>
        </w:rPr>
        <w:t>五、投标报名</w:t>
      </w:r>
    </w:p>
    <w:p>
      <w:pPr>
        <w:jc w:val="center"/>
        <w:rPr>
          <w:rFonts w:ascii="仿宋_GB2312" w:hAnsi="宋体" w:eastAsia="仿宋_GB2312" w:cs="仿宋_GB2312"/>
          <w:b/>
          <w:sz w:val="36"/>
          <w:szCs w:val="36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1、各投标人需在开标之前至铜陵有色建安公司报名。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2、报名时投标人需提供报名资料。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</w:rPr>
        <w:t>报名资料包括加盖公章的营业执照副本的复印件、法人身份证复印件（经办人不是法人代表的要提供法人代表授权委托书、代理人身份证复印件）等资料。</w:t>
      </w:r>
    </w:p>
    <w:p>
      <w:pPr>
        <w:ind w:firstLine="560" w:firstLineChars="200"/>
        <w:rPr>
          <w:rFonts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3、报名自招标公告发布之日起至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日1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0止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  <w:u w:val="single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4、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</w:rPr>
        <w:t>报名后资格审查未通过或未按相关要求报名的投标资料按废标处理。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  <w:u w:val="single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5、报名地点：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>铜冠建安公司物资供应部（</w:t>
      </w:r>
      <w:r>
        <w:rPr>
          <w:rFonts w:hint="eastAsia" w:ascii="仿宋" w:hAnsi="仿宋" w:eastAsia="仿宋" w:cs="仿宋_GB2312"/>
          <w:sz w:val="28"/>
          <w:szCs w:val="28"/>
          <w:u w:val="single"/>
          <w:lang w:val="en-US" w:eastAsia="zh-CN"/>
        </w:rPr>
        <w:t>黄山大道南段879号主楼四楼</w:t>
      </w:r>
      <w:r>
        <w:rPr>
          <w:rFonts w:hint="eastAsia" w:ascii="仿宋" w:hAnsi="仿宋" w:eastAsia="仿宋" w:cs="仿宋"/>
          <w:sz w:val="28"/>
          <w:szCs w:val="28"/>
          <w:u w:val="single"/>
        </w:rPr>
        <w:t>）也可通过网络形式报名，将相关资料通过网络发给报名联系人。</w:t>
      </w:r>
    </w:p>
    <w:p>
      <w:pPr>
        <w:ind w:firstLine="560" w:firstLineChars="200"/>
        <w:rPr>
          <w:rFonts w:ascii="仿宋" w:hAnsi="仿宋" w:eastAsia="仿宋" w:cs="仿宋_GB2312"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6、联 系 人：</w:t>
      </w:r>
      <w:r>
        <w:rPr>
          <w:rFonts w:hint="eastAsia" w:ascii="仿宋" w:hAnsi="仿宋" w:eastAsia="仿宋" w:cs="仿宋_GB2312"/>
          <w:sz w:val="32"/>
          <w:szCs w:val="32"/>
          <w:u w:val="single"/>
          <w:lang w:eastAsia="zh-CN"/>
        </w:rPr>
        <w:t>叶明陵（</w:t>
      </w:r>
      <w:r>
        <w:rPr>
          <w:rFonts w:hint="eastAsia" w:ascii="仿宋" w:hAnsi="仿宋" w:eastAsia="仿宋" w:cs="仿宋_GB2312"/>
          <w:sz w:val="32"/>
          <w:szCs w:val="32"/>
          <w:u w:val="single"/>
          <w:lang w:val="en-US" w:eastAsia="zh-CN"/>
        </w:rPr>
        <w:t>13865621916</w:t>
      </w:r>
      <w:r>
        <w:rPr>
          <w:rFonts w:hint="eastAsia" w:ascii="仿宋" w:hAnsi="仿宋" w:eastAsia="仿宋" w:cs="仿宋_GB2312"/>
          <w:sz w:val="32"/>
          <w:szCs w:val="32"/>
          <w:u w:val="single"/>
          <w:lang w:eastAsia="zh-CN"/>
        </w:rPr>
        <w:t>）、任凡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>（</w:t>
      </w:r>
      <w:r>
        <w:rPr>
          <w:rFonts w:hint="eastAsia" w:ascii="仿宋" w:hAnsi="仿宋" w:eastAsia="仿宋" w:cs="仿宋_GB2312"/>
          <w:sz w:val="32"/>
          <w:szCs w:val="32"/>
          <w:u w:val="single"/>
          <w:lang w:val="en-US" w:eastAsia="zh-CN"/>
        </w:rPr>
        <w:t>15656263008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>）</w:t>
      </w:r>
    </w:p>
    <w:p>
      <w:pPr>
        <w:rPr>
          <w:rFonts w:ascii="仿宋" w:hAnsi="仿宋" w:eastAsia="仿宋" w:cs="仿宋_GB2312"/>
          <w:sz w:val="28"/>
          <w:szCs w:val="28"/>
        </w:rPr>
      </w:pPr>
    </w:p>
    <w:p>
      <w:pPr>
        <w:rPr>
          <w:rFonts w:ascii="仿宋" w:hAnsi="仿宋" w:eastAsia="仿宋" w:cs="仿宋_GB2312"/>
          <w:sz w:val="28"/>
          <w:szCs w:val="28"/>
        </w:rPr>
      </w:pPr>
    </w:p>
    <w:p>
      <w:pPr>
        <w:spacing w:line="560" w:lineRule="exact"/>
        <w:jc w:val="center"/>
        <w:rPr>
          <w:rFonts w:hint="eastAsia" w:ascii="仿宋" w:hAnsi="仿宋" w:eastAsia="仿宋" w:cs="仿宋_GB2312"/>
          <w:b/>
          <w:sz w:val="36"/>
          <w:szCs w:val="36"/>
        </w:rPr>
      </w:pPr>
      <w:r>
        <w:rPr>
          <w:rFonts w:hint="eastAsia" w:ascii="仿宋" w:hAnsi="仿宋" w:eastAsia="仿宋" w:cs="仿宋_GB2312"/>
          <w:b/>
          <w:sz w:val="36"/>
          <w:szCs w:val="36"/>
        </w:rPr>
        <w:t>六、保证金</w:t>
      </w:r>
    </w:p>
    <w:p>
      <w:pPr>
        <w:spacing w:line="560" w:lineRule="exact"/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spacing w:line="560" w:lineRule="exact"/>
        <w:ind w:firstLine="560" w:firstLineChars="200"/>
        <w:jc w:val="left"/>
        <w:rPr>
          <w:rFonts w:hint="eastAsia" w:ascii="仿宋" w:hAnsi="仿宋" w:eastAsia="仿宋" w:cs="仿宋_GB2312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_GB2312"/>
          <w:sz w:val="28"/>
          <w:szCs w:val="28"/>
        </w:rPr>
        <w:t>1、为严肃和规范投标行为，确保投标的顺利以及中标后合同的有效执行，投标人须向招标人缴纳投标保证金，本次需缴纳投标保</w:t>
      </w:r>
      <w:r>
        <w:rPr>
          <w:rFonts w:hint="eastAsia" w:ascii="仿宋" w:hAnsi="仿宋" w:eastAsia="仿宋" w:cs="仿宋_GB2312"/>
          <w:color w:val="000000"/>
          <w:sz w:val="28"/>
          <w:szCs w:val="28"/>
        </w:rPr>
        <w:t>证</w:t>
      </w:r>
      <w:r>
        <w:rPr>
          <w:rFonts w:hint="eastAsia" w:ascii="仿宋" w:hAnsi="仿宋" w:eastAsia="仿宋" w:cs="仿宋_GB2312"/>
          <w:color w:val="000000"/>
          <w:sz w:val="28"/>
          <w:szCs w:val="28"/>
          <w:highlight w:val="none"/>
        </w:rPr>
        <w:t>金</w:t>
      </w:r>
      <w:r>
        <w:rPr>
          <w:rFonts w:hint="eastAsia" w:ascii="仿宋" w:hAnsi="仿宋" w:eastAsia="仿宋" w:cs="仿宋_GB2312"/>
          <w:b/>
          <w:bCs/>
          <w:color w:val="000000"/>
          <w:sz w:val="28"/>
          <w:szCs w:val="28"/>
          <w:highlight w:val="none"/>
          <w:u w:val="single"/>
          <w:lang w:eastAsia="zh-CN"/>
        </w:rPr>
        <w:t>壹</w:t>
      </w:r>
      <w:r>
        <w:rPr>
          <w:rFonts w:hint="eastAsia" w:ascii="仿宋" w:hAnsi="仿宋" w:eastAsia="仿宋" w:cs="仿宋_GB2312"/>
          <w:b/>
          <w:bCs/>
          <w:color w:val="000000"/>
          <w:sz w:val="28"/>
          <w:szCs w:val="28"/>
          <w:highlight w:val="none"/>
          <w:u w:val="single"/>
        </w:rPr>
        <w:t>万元整</w:t>
      </w:r>
      <w:r>
        <w:rPr>
          <w:rFonts w:hint="eastAsia" w:ascii="仿宋" w:hAnsi="仿宋" w:eastAsia="仿宋" w:cs="仿宋_GB2312"/>
          <w:color w:val="000000"/>
          <w:sz w:val="28"/>
          <w:szCs w:val="28"/>
          <w:highlight w:val="none"/>
        </w:rPr>
        <w:t>；</w:t>
      </w:r>
      <w:r>
        <w:rPr>
          <w:rFonts w:hint="eastAsia" w:ascii="仿宋" w:hAnsi="仿宋" w:eastAsia="仿宋" w:cs="仿宋_GB2312"/>
          <w:sz w:val="28"/>
          <w:szCs w:val="28"/>
          <w:highlight w:val="none"/>
        </w:rPr>
        <w:t>（</w:t>
      </w:r>
      <w:r>
        <w:rPr>
          <w:rFonts w:hint="eastAsia" w:ascii="仿宋" w:hAnsi="仿宋" w:eastAsia="仿宋" w:cs="仿宋_GB2312"/>
          <w:sz w:val="28"/>
          <w:szCs w:val="28"/>
          <w:highlight w:val="none"/>
          <w:u w:val="single"/>
        </w:rPr>
        <w:t>投标文件内附汇款凭证复印件。如投标人在铜冠建安公司（含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各分子公司）有超过投标保证金数额的应收欠款，可以出具承诺书的方式将足额应收欠款转为投标保证金，承诺书作为投标资料的一部分，并附铜冠建安公司（含各分子公司）财务出具的加盖财务专用章的应收欠款证明。</w:t>
      </w:r>
      <w:r>
        <w:rPr>
          <w:rFonts w:hint="eastAsia" w:ascii="仿宋" w:hAnsi="仿宋" w:eastAsia="仿宋" w:cs="仿宋_GB2312"/>
          <w:sz w:val="28"/>
          <w:szCs w:val="28"/>
        </w:rPr>
        <w:t>）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无投标保证金或未出具投标保证金承诺书视为无效投标。</w:t>
      </w:r>
      <w:r>
        <w:rPr>
          <w:rFonts w:hint="eastAsia" w:ascii="仿宋" w:hAnsi="仿宋" w:eastAsia="仿宋" w:cs="仿宋_GB2312"/>
          <w:sz w:val="28"/>
          <w:szCs w:val="28"/>
        </w:rPr>
        <w:t>投标保证金须对公账户转账，不接受个人账户转账，同时要求注明</w:t>
      </w:r>
      <w:r>
        <w:rPr>
          <w:rFonts w:hint="eastAsia" w:ascii="仿宋" w:hAnsi="仿宋" w:eastAsia="仿宋" w:cs="仿宋_GB2312"/>
          <w:b/>
          <w:bCs/>
          <w:sz w:val="28"/>
          <w:szCs w:val="28"/>
          <w:u w:val="single"/>
          <w:lang w:eastAsia="zh-CN"/>
        </w:rPr>
        <w:t>铜冠建安公司</w:t>
      </w:r>
      <w:r>
        <w:rPr>
          <w:rFonts w:hint="eastAsia" w:ascii="仿宋" w:hAnsi="仿宋" w:eastAsia="仿宋" w:cs="仿宋_GB2312"/>
          <w:b/>
          <w:bCs/>
          <w:sz w:val="28"/>
          <w:szCs w:val="28"/>
          <w:u w:val="single"/>
          <w:lang w:val="en-US" w:eastAsia="zh-CN"/>
        </w:rPr>
        <w:t>第二事业部研发楼项目卫浴材料一批</w:t>
      </w:r>
      <w:r>
        <w:rPr>
          <w:rFonts w:hint="eastAsia" w:ascii="仿宋" w:hAnsi="仿宋" w:eastAsia="仿宋" w:cs="仿宋_GB2312"/>
          <w:b/>
          <w:bCs/>
          <w:sz w:val="28"/>
          <w:szCs w:val="28"/>
          <w:u w:val="single"/>
        </w:rPr>
        <w:t>TGJA-WZ-202</w:t>
      </w:r>
      <w:r>
        <w:rPr>
          <w:rFonts w:hint="eastAsia" w:ascii="仿宋" w:hAnsi="仿宋" w:eastAsia="仿宋" w:cs="仿宋_GB2312"/>
          <w:b/>
          <w:bCs/>
          <w:sz w:val="28"/>
          <w:szCs w:val="28"/>
          <w:u w:val="single"/>
          <w:lang w:val="en-US" w:eastAsia="zh-CN"/>
        </w:rPr>
        <w:t>336</w:t>
      </w:r>
      <w:r>
        <w:rPr>
          <w:rFonts w:hint="eastAsia" w:ascii="仿宋" w:hAnsi="仿宋" w:eastAsia="仿宋" w:cs="仿宋_GB2312"/>
          <w:b/>
          <w:bCs/>
          <w:sz w:val="28"/>
          <w:szCs w:val="28"/>
          <w:u w:val="single"/>
        </w:rPr>
        <w:t>投标保证金</w:t>
      </w:r>
      <w:r>
        <w:rPr>
          <w:rFonts w:hint="eastAsia" w:ascii="仿宋" w:hAnsi="仿宋" w:eastAsia="仿宋" w:cs="仿宋_GB2312"/>
          <w:b/>
          <w:bCs/>
          <w:sz w:val="28"/>
          <w:szCs w:val="28"/>
          <w:u w:val="single"/>
          <w:lang w:eastAsia="zh-CN"/>
        </w:rPr>
        <w:t>。</w:t>
      </w:r>
    </w:p>
    <w:p>
      <w:pPr>
        <w:spacing w:line="560" w:lineRule="exact"/>
        <w:ind w:firstLine="562" w:firstLineChars="200"/>
        <w:jc w:val="left"/>
        <w:rPr>
          <w:rFonts w:hint="eastAsia" w:ascii="仿宋" w:hAnsi="仿宋" w:eastAsia="仿宋" w:cs="仿宋_GB2312"/>
          <w:b/>
          <w:bCs/>
          <w:color w:val="C00000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color w:val="C00000"/>
          <w:sz w:val="28"/>
          <w:szCs w:val="28"/>
        </w:rPr>
        <w:t xml:space="preserve">2、下列任何情况发生时，投标保证金将被不予退还： </w:t>
      </w:r>
    </w:p>
    <w:p>
      <w:pPr>
        <w:spacing w:line="560" w:lineRule="exact"/>
        <w:ind w:firstLine="560" w:firstLineChars="200"/>
        <w:jc w:val="left"/>
        <w:rPr>
          <w:rFonts w:hint="eastAsia"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 xml:space="preserve">（1）投标人在投标截止后至投标有效期内撤回投标文件的； </w:t>
      </w:r>
    </w:p>
    <w:p>
      <w:pPr>
        <w:spacing w:line="560" w:lineRule="exact"/>
        <w:ind w:firstLine="560" w:firstLineChars="200"/>
        <w:jc w:val="left"/>
        <w:rPr>
          <w:rFonts w:hint="eastAsia"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（2）中标人未能在规定期限内按照招标文件签订合同协议；</w:t>
      </w:r>
    </w:p>
    <w:p>
      <w:pPr>
        <w:spacing w:line="560" w:lineRule="exact"/>
        <w:ind w:firstLine="560" w:firstLineChars="200"/>
        <w:jc w:val="left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（3）签署合同后，未能在规定的时间内提供履约保证金；</w:t>
      </w:r>
    </w:p>
    <w:p>
      <w:pPr>
        <w:spacing w:line="560" w:lineRule="exact"/>
        <w:ind w:firstLine="560" w:firstLineChars="200"/>
        <w:jc w:val="left"/>
        <w:rPr>
          <w:rFonts w:hint="eastAsia"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（4）投标人在招标中存在违规和违法行为的。</w:t>
      </w:r>
    </w:p>
    <w:p>
      <w:pPr>
        <w:spacing w:line="560" w:lineRule="exact"/>
        <w:ind w:firstLine="560" w:firstLineChars="200"/>
        <w:jc w:val="left"/>
        <w:rPr>
          <w:rFonts w:hint="eastAsia" w:ascii="仿宋" w:hAnsi="仿宋" w:eastAsia="仿宋" w:cs="仿宋_GB2312"/>
          <w:sz w:val="28"/>
          <w:szCs w:val="28"/>
          <w:u w:val="single"/>
        </w:rPr>
      </w:pPr>
      <w:r>
        <w:rPr>
          <w:rFonts w:hint="eastAsia" w:ascii="仿宋" w:hAnsi="仿宋" w:eastAsia="仿宋" w:cs="仿宋_GB2312"/>
          <w:sz w:val="28"/>
          <w:szCs w:val="28"/>
        </w:rPr>
        <w:t>（5）中标人因自身原因放弃中标资格的。</w:t>
      </w:r>
    </w:p>
    <w:p>
      <w:pPr>
        <w:spacing w:line="560" w:lineRule="exact"/>
        <w:ind w:firstLine="560" w:firstLineChars="200"/>
        <w:rPr>
          <w:rFonts w:hint="eastAsia"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 xml:space="preserve">3、在签订合同前，中标人须交纳履约保证金。履约保证金金额为中标合同总金额的 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 xml:space="preserve">10% </w:t>
      </w:r>
      <w:r>
        <w:rPr>
          <w:rFonts w:hint="eastAsia" w:ascii="仿宋" w:hAnsi="仿宋" w:eastAsia="仿宋" w:cs="仿宋_GB2312"/>
          <w:sz w:val="28"/>
          <w:szCs w:val="28"/>
        </w:rPr>
        <w:t>（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如中标人在铜冠建安公司（含各分子公司）有超过履约保证金数额的应收欠款，可以出具承诺书的方式承诺将足额欠款转为履约保证金，并附铜冠建安公司（含各分子公司）财务出具加盖财务专用章的应收欠款证明。</w:t>
      </w:r>
      <w:r>
        <w:rPr>
          <w:rFonts w:hint="eastAsia" w:ascii="仿宋" w:hAnsi="仿宋" w:eastAsia="仿宋" w:cs="仿宋_GB2312"/>
          <w:sz w:val="28"/>
          <w:szCs w:val="28"/>
          <w:u w:val="single"/>
          <w:lang w:eastAsia="zh-CN"/>
        </w:rPr>
        <w:t>或以货款抵扣。</w:t>
      </w:r>
      <w:r>
        <w:rPr>
          <w:rFonts w:hint="eastAsia" w:ascii="仿宋" w:hAnsi="仿宋" w:eastAsia="仿宋" w:cs="仿宋_GB2312"/>
          <w:sz w:val="28"/>
          <w:szCs w:val="28"/>
        </w:rPr>
        <w:t>）</w:t>
      </w:r>
    </w:p>
    <w:p>
      <w:pPr>
        <w:spacing w:line="560" w:lineRule="exact"/>
        <w:ind w:firstLine="560" w:firstLineChars="200"/>
        <w:rPr>
          <w:rFonts w:hint="eastAsia"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4、招标人与中标人签订合同后</w:t>
      </w:r>
      <w:r>
        <w:rPr>
          <w:rFonts w:hint="eastAsia" w:ascii="仿宋" w:hAnsi="仿宋" w:eastAsia="仿宋" w:cs="仿宋_GB2312"/>
          <w:b/>
          <w:bCs/>
          <w:color w:val="C00000"/>
          <w:sz w:val="28"/>
          <w:szCs w:val="28"/>
        </w:rPr>
        <w:t>7</w:t>
      </w:r>
      <w:r>
        <w:rPr>
          <w:rFonts w:hint="eastAsia" w:ascii="仿宋" w:hAnsi="仿宋" w:eastAsia="仿宋" w:cs="仿宋_GB2312"/>
          <w:sz w:val="28"/>
          <w:szCs w:val="28"/>
        </w:rPr>
        <w:t>日内，向未中标的投标人退还投标保证金（无息），中标人在签订合同并交纳履约保证金后退还投标保证金（无息）。</w:t>
      </w:r>
    </w:p>
    <w:p>
      <w:pPr>
        <w:spacing w:line="560" w:lineRule="exact"/>
        <w:ind w:firstLine="560" w:firstLineChars="200"/>
        <w:rPr>
          <w:rFonts w:hint="eastAsia" w:ascii="仿宋" w:hAnsi="仿宋" w:eastAsia="仿宋" w:cs="仿宋_GB2312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hint="eastAsia"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5、公司对公账户信息</w:t>
      </w:r>
    </w:p>
    <w:p>
      <w:pPr>
        <w:spacing w:line="560" w:lineRule="exact"/>
        <w:ind w:firstLine="560" w:firstLineChars="200"/>
        <w:rPr>
          <w:rFonts w:hint="eastAsia" w:ascii="仿宋" w:hAnsi="仿宋" w:eastAsia="仿宋" w:cs="仿宋_GB2312"/>
          <w:sz w:val="28"/>
          <w:szCs w:val="28"/>
          <w:u w:val="single"/>
        </w:rPr>
      </w:pPr>
      <w:r>
        <w:rPr>
          <w:rFonts w:hint="eastAsia" w:ascii="仿宋" w:hAnsi="仿宋" w:eastAsia="仿宋" w:cs="仿宋_GB2312"/>
          <w:sz w:val="28"/>
          <w:szCs w:val="28"/>
        </w:rPr>
        <w:t>账户名称：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铜陵有色金属集团铜冠建筑安装股份有限公司</w:t>
      </w:r>
    </w:p>
    <w:p>
      <w:pPr>
        <w:spacing w:line="560" w:lineRule="exact"/>
        <w:ind w:firstLine="560" w:firstLineChars="200"/>
        <w:rPr>
          <w:rFonts w:hint="eastAsia" w:ascii="仿宋" w:hAnsi="仿宋" w:eastAsia="仿宋" w:cs="仿宋_GB2312"/>
          <w:sz w:val="28"/>
          <w:szCs w:val="28"/>
          <w:u w:val="single"/>
        </w:rPr>
      </w:pPr>
      <w:r>
        <w:rPr>
          <w:rFonts w:hint="eastAsia" w:ascii="仿宋" w:hAnsi="仿宋" w:eastAsia="仿宋" w:cs="仿宋_GB2312"/>
          <w:sz w:val="28"/>
          <w:szCs w:val="28"/>
        </w:rPr>
        <w:t>账    号：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1308024009200056147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开 户 行：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工行铜陵铜都支行</w:t>
      </w:r>
    </w:p>
    <w:p>
      <w:pPr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jc w:val="center"/>
        <w:rPr>
          <w:rFonts w:ascii="仿宋" w:hAnsi="仿宋" w:eastAsia="仿宋" w:cs="仿宋_GB2312"/>
          <w:b/>
          <w:sz w:val="36"/>
          <w:szCs w:val="36"/>
        </w:rPr>
      </w:pPr>
      <w:r>
        <w:rPr>
          <w:rFonts w:hint="eastAsia" w:ascii="仿宋" w:hAnsi="仿宋" w:eastAsia="仿宋" w:cs="仿宋_GB2312"/>
          <w:b/>
          <w:sz w:val="36"/>
          <w:szCs w:val="36"/>
          <w:lang w:eastAsia="zh-CN"/>
        </w:rPr>
        <w:t>七</w:t>
      </w:r>
      <w:r>
        <w:rPr>
          <w:rFonts w:hint="eastAsia" w:ascii="仿宋" w:hAnsi="仿宋" w:eastAsia="仿宋" w:cs="仿宋_GB2312"/>
          <w:b/>
          <w:sz w:val="36"/>
          <w:szCs w:val="36"/>
        </w:rPr>
        <w:t>、 投标文件的递交</w:t>
      </w:r>
    </w:p>
    <w:p>
      <w:pPr>
        <w:jc w:val="center"/>
        <w:rPr>
          <w:rFonts w:ascii="仿宋" w:hAnsi="仿宋" w:eastAsia="仿宋" w:cs="仿宋_GB2312"/>
          <w:b/>
          <w:sz w:val="36"/>
          <w:szCs w:val="36"/>
        </w:rPr>
      </w:pPr>
    </w:p>
    <w:p>
      <w:pPr>
        <w:ind w:firstLine="560" w:firstLineChars="200"/>
        <w:rPr>
          <w:rFonts w:ascii="仿宋" w:hAnsi="仿宋" w:eastAsia="仿宋" w:cs="仿宋_GB2312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_GB2312"/>
          <w:sz w:val="28"/>
          <w:szCs w:val="28"/>
        </w:rPr>
        <w:t>1、投标文件递交的截止时间：</w:t>
      </w:r>
      <w:r>
        <w:rPr>
          <w:rFonts w:hint="eastAsia" w:ascii="仿宋" w:hAnsi="仿宋" w:eastAsia="仿宋" w:cs="仿宋_GB2312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" w:hAnsi="仿宋" w:eastAsia="仿宋" w:cs="仿宋_GB2312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_GB2312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_GB2312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_GB2312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_GB2312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23</w:t>
      </w:r>
      <w:r>
        <w:rPr>
          <w:rFonts w:hint="eastAsia" w:ascii="仿宋" w:hAnsi="仿宋" w:eastAsia="仿宋" w:cs="仿宋_GB2312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日9:00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2、投标文件递交地点：铜陵有色金属集团铜冠建筑安装股份有限公司经营部（</w:t>
      </w:r>
      <w:r>
        <w:rPr>
          <w:rFonts w:hint="eastAsia" w:ascii="仿宋" w:hAnsi="仿宋" w:eastAsia="仿宋" w:cs="仿宋_GB2312"/>
          <w:sz w:val="28"/>
          <w:szCs w:val="28"/>
          <w:u w:val="single"/>
          <w:lang w:val="en-US" w:eastAsia="zh-CN"/>
        </w:rPr>
        <w:t>黄山大道南段879号主楼四楼</w:t>
      </w:r>
      <w:r>
        <w:rPr>
          <w:rFonts w:hint="eastAsia" w:ascii="仿宋" w:hAnsi="仿宋" w:eastAsia="仿宋" w:cs="仿宋_GB2312"/>
          <w:sz w:val="28"/>
          <w:szCs w:val="28"/>
        </w:rPr>
        <w:t>）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  <w:u w:val="single"/>
        </w:rPr>
      </w:pPr>
      <w:r>
        <w:rPr>
          <w:rFonts w:hint="eastAsia" w:ascii="仿宋" w:hAnsi="仿宋" w:eastAsia="仿宋" w:cs="仿宋_GB2312"/>
          <w:sz w:val="28"/>
          <w:szCs w:val="28"/>
        </w:rPr>
        <w:t>3、投标文件收件人：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黄赟（18656211500）</w:t>
      </w:r>
    </w:p>
    <w:p>
      <w:pPr>
        <w:ind w:firstLine="560" w:firstLineChars="200"/>
        <w:rPr>
          <w:rFonts w:ascii="仿宋" w:hAnsi="仿宋" w:eastAsia="仿宋" w:cs="仿宋_GB2312"/>
          <w:b/>
          <w:sz w:val="36"/>
          <w:szCs w:val="36"/>
        </w:rPr>
      </w:pPr>
      <w:r>
        <w:rPr>
          <w:rFonts w:hint="eastAsia" w:ascii="仿宋" w:hAnsi="仿宋" w:eastAsia="仿宋" w:cs="仿宋_GB2312"/>
          <w:sz w:val="28"/>
          <w:szCs w:val="28"/>
        </w:rPr>
        <w:t>4、逾期送达的或未按规定送达指定地点的投标文件，招标人不予受理。</w:t>
      </w:r>
    </w:p>
    <w:p>
      <w:pPr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jc w:val="center"/>
        <w:rPr>
          <w:rFonts w:ascii="仿宋" w:hAnsi="仿宋" w:eastAsia="仿宋" w:cs="仿宋_GB2312"/>
          <w:b/>
          <w:sz w:val="36"/>
          <w:szCs w:val="36"/>
        </w:rPr>
      </w:pPr>
      <w:r>
        <w:rPr>
          <w:rFonts w:hint="eastAsia" w:ascii="仿宋" w:hAnsi="仿宋" w:eastAsia="仿宋" w:cs="仿宋_GB2312"/>
          <w:b/>
          <w:sz w:val="36"/>
          <w:szCs w:val="36"/>
          <w:lang w:eastAsia="zh-CN"/>
        </w:rPr>
        <w:t>八</w:t>
      </w:r>
      <w:r>
        <w:rPr>
          <w:rFonts w:hint="eastAsia" w:ascii="仿宋" w:hAnsi="仿宋" w:eastAsia="仿宋" w:cs="仿宋_GB2312"/>
          <w:b/>
          <w:sz w:val="36"/>
          <w:szCs w:val="36"/>
        </w:rPr>
        <w:t>、投标人须知</w:t>
      </w:r>
    </w:p>
    <w:p>
      <w:pPr>
        <w:rPr>
          <w:rFonts w:ascii="仿宋" w:hAnsi="仿宋" w:eastAsia="仿宋" w:cs="仿宋_GB2312"/>
          <w:b/>
          <w:sz w:val="36"/>
          <w:szCs w:val="36"/>
        </w:rPr>
      </w:pPr>
    </w:p>
    <w:p>
      <w:pPr>
        <w:ind w:firstLine="638" w:firstLineChars="228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1、与本次招标材料的质量相关要求</w:t>
      </w:r>
    </w:p>
    <w:p>
      <w:pPr>
        <w:spacing w:line="560" w:lineRule="exact"/>
        <w:ind w:firstLine="638" w:firstLineChars="228"/>
        <w:rPr>
          <w:rFonts w:ascii="仿宋" w:hAnsi="仿宋" w:eastAsia="仿宋" w:cs="仿宋_GB2312"/>
          <w:sz w:val="28"/>
          <w:szCs w:val="28"/>
          <w:u w:val="single"/>
        </w:rPr>
      </w:pPr>
      <w:r>
        <w:rPr>
          <w:rFonts w:hint="eastAsia" w:ascii="仿宋" w:hAnsi="仿宋" w:eastAsia="仿宋" w:cs="仿宋_GB2312"/>
          <w:sz w:val="28"/>
          <w:szCs w:val="28"/>
        </w:rPr>
        <w:t>（1）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材料质量要求：</w:t>
      </w:r>
      <w:r>
        <w:rPr>
          <w:rFonts w:hint="eastAsia" w:ascii="仿宋" w:hAnsi="仿宋" w:eastAsia="仿宋" w:cs="仿宋_GB2312"/>
          <w:sz w:val="28"/>
          <w:szCs w:val="28"/>
          <w:u w:val="single"/>
          <w:lang w:eastAsia="zh-CN"/>
        </w:rPr>
        <w:t>符合国家最新颁布的质量标准。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（2）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投标人如若中标，提供的所有材料必须符合</w:t>
      </w:r>
      <w:r>
        <w:rPr>
          <w:rFonts w:hint="eastAsia" w:ascii="仿宋" w:hAnsi="仿宋" w:eastAsia="仿宋" w:cs="仿宋_GB2312"/>
          <w:sz w:val="28"/>
          <w:szCs w:val="28"/>
          <w:u w:val="single"/>
          <w:lang w:eastAsia="zh-CN"/>
        </w:rPr>
        <w:t>质量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要求，</w:t>
      </w:r>
      <w:r>
        <w:rPr>
          <w:rFonts w:hint="eastAsia" w:ascii="仿宋" w:hAnsi="仿宋" w:eastAsia="仿宋" w:cs="仿宋"/>
          <w:sz w:val="28"/>
          <w:szCs w:val="28"/>
          <w:u w:val="single"/>
        </w:rPr>
        <w:t>以招标人抽样检验为准。所供材料如未达到技术指标要求，中标人应立即停供。</w:t>
      </w:r>
    </w:p>
    <w:p>
      <w:pPr>
        <w:ind w:firstLine="638" w:firstLineChars="228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（3）若达不到招标人要求的，中标人无条件将该批货物拉回且不计货款，动用招标人机械的收取相应费用。</w:t>
      </w:r>
    </w:p>
    <w:p>
      <w:pPr>
        <w:ind w:firstLine="638" w:firstLineChars="228"/>
        <w:rPr>
          <w:rFonts w:ascii="仿宋" w:hAnsi="仿宋" w:eastAsia="仿宋" w:cs="仿宋_GB2312"/>
          <w:sz w:val="28"/>
          <w:szCs w:val="28"/>
          <w:u w:val="single"/>
        </w:rPr>
      </w:pPr>
      <w:r>
        <w:rPr>
          <w:rFonts w:hint="eastAsia" w:ascii="仿宋" w:hAnsi="仿宋" w:eastAsia="仿宋" w:cs="仿宋_GB2312"/>
          <w:sz w:val="28"/>
          <w:szCs w:val="28"/>
        </w:rPr>
        <w:t>（4）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因材料产品质量不合格所造成的相关质量问题，没收中标人履约保证金，同时对相关质量问题所引发的返工、耽误工期、对业主单位的生产影响等所有相关损失，中标人承担相应责任。</w:t>
      </w:r>
    </w:p>
    <w:p>
      <w:pPr>
        <w:ind w:firstLine="638" w:firstLineChars="228"/>
        <w:rPr>
          <w:rFonts w:ascii="仿宋" w:hAnsi="仿宋" w:eastAsia="仿宋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2、付款方式</w:t>
      </w:r>
    </w:p>
    <w:p>
      <w:pPr>
        <w:spacing w:line="440" w:lineRule="exact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合同签订后，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:u w:val="single"/>
          <w14:textFill>
            <w14:solidFill>
              <w14:schemeClr w14:val="tx1"/>
            </w14:solidFill>
          </w14:textFill>
        </w:rPr>
        <w:t>根据到货情况，货到验收合格后开具发票，入账次月支付50%，春节前支付至80%，剩余20%该春节后两年内付清。</w:t>
      </w:r>
      <w:r>
        <w:rPr>
          <w:rFonts w:hint="eastAsia" w:ascii="仿宋" w:hAnsi="仿宋" w:eastAsia="仿宋" w:cs="仿宋"/>
          <w:i w:val="0"/>
          <w:iCs w:val="0"/>
          <w:caps w:val="0"/>
          <w:color w:val="171A1D"/>
          <w:spacing w:val="0"/>
          <w:sz w:val="28"/>
          <w:szCs w:val="28"/>
          <w:highlight w:val="none"/>
          <w:u w:val="single"/>
          <w:shd w:val="clear" w:color="auto" w:fill="FFFFFF"/>
        </w:rPr>
        <w:t>货款以对公转账方式支付至供方</w:t>
      </w:r>
      <w:r>
        <w:rPr>
          <w:rFonts w:hint="eastAsia" w:ascii="仿宋" w:hAnsi="仿宋" w:eastAsia="仿宋" w:cs="仿宋"/>
          <w:i w:val="0"/>
          <w:iCs w:val="0"/>
          <w:caps w:val="0"/>
          <w:color w:val="171A1D"/>
          <w:spacing w:val="0"/>
          <w:sz w:val="28"/>
          <w:szCs w:val="28"/>
          <w:highlight w:val="none"/>
          <w:u w:val="single"/>
          <w:shd w:val="clear" w:color="auto" w:fill="FFFFFF"/>
          <w:lang w:eastAsia="zh-CN"/>
        </w:rPr>
        <w:t>对公</w:t>
      </w:r>
      <w:r>
        <w:rPr>
          <w:rFonts w:hint="eastAsia" w:ascii="仿宋" w:hAnsi="仿宋" w:eastAsia="仿宋" w:cs="仿宋"/>
          <w:i w:val="0"/>
          <w:iCs w:val="0"/>
          <w:caps w:val="0"/>
          <w:color w:val="171A1D"/>
          <w:spacing w:val="0"/>
          <w:sz w:val="28"/>
          <w:szCs w:val="28"/>
          <w:highlight w:val="none"/>
          <w:u w:val="single"/>
          <w:shd w:val="clear" w:color="auto" w:fill="FFFFFF"/>
        </w:rPr>
        <w:t>账户，</w:t>
      </w:r>
      <w:r>
        <w:rPr>
          <w:rFonts w:hint="eastAsia" w:ascii="仿宋" w:hAnsi="仿宋" w:eastAsia="仿宋" w:cs="仿宋"/>
          <w:i w:val="0"/>
          <w:iCs w:val="0"/>
          <w:caps w:val="0"/>
          <w:color w:val="171A1D"/>
          <w:spacing w:val="0"/>
          <w:sz w:val="28"/>
          <w:szCs w:val="28"/>
          <w:highlight w:val="none"/>
          <w:u w:val="single"/>
          <w:shd w:val="clear" w:color="auto" w:fill="FFFFFF"/>
          <w:lang w:eastAsia="zh-CN"/>
        </w:rPr>
        <w:t>支付</w:t>
      </w:r>
      <w:r>
        <w:rPr>
          <w:rFonts w:hint="eastAsia" w:ascii="仿宋" w:hAnsi="仿宋" w:eastAsia="仿宋" w:cs="仿宋"/>
          <w:i w:val="0"/>
          <w:iCs w:val="0"/>
          <w:caps w:val="0"/>
          <w:color w:val="171A1D"/>
          <w:spacing w:val="0"/>
          <w:sz w:val="28"/>
          <w:szCs w:val="28"/>
          <w:highlight w:val="none"/>
          <w:u w:val="single"/>
          <w:shd w:val="clear" w:color="auto" w:fill="FFFFFF"/>
        </w:rPr>
        <w:t>电汇</w:t>
      </w:r>
      <w:r>
        <w:rPr>
          <w:rFonts w:hint="eastAsia" w:ascii="仿宋" w:hAnsi="仿宋" w:eastAsia="仿宋" w:cs="仿宋"/>
          <w:i w:val="0"/>
          <w:iCs w:val="0"/>
          <w:caps w:val="0"/>
          <w:color w:val="171A1D"/>
          <w:spacing w:val="0"/>
          <w:sz w:val="28"/>
          <w:szCs w:val="28"/>
          <w:highlight w:val="none"/>
          <w:u w:val="single"/>
          <w:shd w:val="clear" w:color="auto" w:fill="FFFFFF"/>
          <w:lang w:eastAsia="zh-CN"/>
        </w:rPr>
        <w:t>或不超过合同总金额</w:t>
      </w:r>
      <w:r>
        <w:rPr>
          <w:rFonts w:hint="eastAsia" w:ascii="仿宋" w:hAnsi="仿宋" w:eastAsia="仿宋" w:cs="仿宋"/>
          <w:i w:val="0"/>
          <w:iCs w:val="0"/>
          <w:caps w:val="0"/>
          <w:color w:val="171A1D"/>
          <w:spacing w:val="0"/>
          <w:sz w:val="28"/>
          <w:szCs w:val="28"/>
          <w:highlight w:val="none"/>
          <w:u w:val="single"/>
          <w:shd w:val="clear" w:color="auto" w:fill="FFFFFF"/>
          <w:lang w:val="en-US" w:eastAsia="zh-CN"/>
        </w:rPr>
        <w:t>50%的6个月内银行电子承兑</w:t>
      </w:r>
      <w:r>
        <w:rPr>
          <w:rFonts w:hint="eastAsia" w:ascii="仿宋" w:hAnsi="仿宋" w:eastAsia="仿宋" w:cs="仿宋"/>
          <w:i w:val="0"/>
          <w:iCs w:val="0"/>
          <w:caps w:val="0"/>
          <w:color w:val="171A1D"/>
          <w:spacing w:val="0"/>
          <w:sz w:val="28"/>
          <w:szCs w:val="28"/>
          <w:highlight w:val="none"/>
          <w:u w:val="single"/>
          <w:shd w:val="clear" w:color="auto" w:fill="FFFFFF"/>
        </w:rPr>
        <w:t>。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</w:rPr>
        <w:t>（投标人如不响应此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  <w:lang w:eastAsia="zh-CN"/>
        </w:rPr>
        <w:t>付款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</w:rPr>
        <w:t>要求可在《第十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  <w:lang w:eastAsia="zh-CN"/>
        </w:rPr>
        <w:t>四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</w:rPr>
        <w:t>章》的偏离表中说明，响应则可不填。）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firstLine="638" w:firstLineChars="228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3、报价相关要求</w:t>
      </w:r>
    </w:p>
    <w:p>
      <w:pPr>
        <w:ind w:firstLine="638" w:firstLineChars="228"/>
        <w:rPr>
          <w:rFonts w:hint="eastAsia" w:ascii="仿宋" w:hAnsi="仿宋" w:eastAsia="仿宋" w:cs="仿宋_GB2312"/>
          <w:sz w:val="28"/>
          <w:szCs w:val="28"/>
          <w:highlight w:val="none"/>
          <w:u w:val="single"/>
        </w:rPr>
      </w:pPr>
      <w:r>
        <w:rPr>
          <w:rFonts w:hint="eastAsia" w:ascii="仿宋" w:hAnsi="仿宋" w:eastAsia="仿宋" w:cs="仿宋_GB2312"/>
          <w:sz w:val="28"/>
          <w:szCs w:val="28"/>
          <w:highlight w:val="none"/>
        </w:rPr>
        <w:t>（1）</w:t>
      </w:r>
      <w:r>
        <w:rPr>
          <w:rFonts w:hint="eastAsia" w:ascii="仿宋" w:hAnsi="仿宋" w:eastAsia="仿宋" w:cs="仿宋_GB2312"/>
          <w:sz w:val="28"/>
          <w:szCs w:val="28"/>
          <w:highlight w:val="none"/>
          <w:u w:val="single"/>
        </w:rPr>
        <w:t>报价为含税（税率必须注明）、含运费、含包安装价。</w:t>
      </w:r>
      <w:r>
        <w:rPr>
          <w:rFonts w:hint="eastAsia" w:ascii="仿宋" w:hAnsi="仿宋" w:eastAsia="仿宋" w:cs="仿宋_GB2312"/>
          <w:sz w:val="28"/>
          <w:szCs w:val="28"/>
          <w:highlight w:val="none"/>
          <w:u w:val="single"/>
          <w:lang w:eastAsia="zh-CN"/>
        </w:rPr>
        <w:t>一票制结算。</w:t>
      </w:r>
    </w:p>
    <w:p>
      <w:pPr>
        <w:ind w:firstLine="638" w:firstLineChars="228"/>
        <w:rPr>
          <w:rFonts w:ascii="仿宋" w:hAnsi="仿宋" w:eastAsia="仿宋" w:cs="仿宋_GB2312"/>
          <w:sz w:val="28"/>
          <w:szCs w:val="28"/>
          <w:highlight w:val="none"/>
          <w:u w:val="single"/>
        </w:rPr>
      </w:pPr>
      <w:r>
        <w:rPr>
          <w:rFonts w:hint="eastAsia" w:ascii="仿宋" w:hAnsi="仿宋" w:eastAsia="仿宋" w:cs="仿宋_GB2312"/>
          <w:sz w:val="28"/>
          <w:szCs w:val="28"/>
          <w:highlight w:val="none"/>
          <w:u w:val="single"/>
        </w:rPr>
        <w:t>（2）</w:t>
      </w:r>
      <w:r>
        <w:rPr>
          <w:rFonts w:hint="eastAsia" w:ascii="仿宋" w:hAnsi="仿宋" w:eastAsia="仿宋" w:cs="仿宋_GB2312"/>
          <w:sz w:val="28"/>
          <w:szCs w:val="28"/>
          <w:highlight w:val="none"/>
          <w:u w:val="single"/>
          <w:lang w:eastAsia="zh-CN"/>
        </w:rPr>
        <w:t>材料</w:t>
      </w:r>
      <w:r>
        <w:rPr>
          <w:rFonts w:hint="eastAsia" w:ascii="仿宋" w:hAnsi="仿宋" w:eastAsia="仿宋" w:cs="仿宋_GB2312"/>
          <w:sz w:val="28"/>
          <w:szCs w:val="28"/>
          <w:highlight w:val="none"/>
          <w:u w:val="single"/>
        </w:rPr>
        <w:t>安装所需辅材及机械、人工均由供应方提供，并包含在报价中。</w:t>
      </w:r>
    </w:p>
    <w:p>
      <w:pPr>
        <w:ind w:firstLine="638" w:firstLineChars="228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（3）各投标单位在投标报价前应仔细审阅招标公告、报价表及报价说明等与此次报价相关的所有资料。报价要谨慎，一旦中标，视为理解并考虑了我公司一切要求的报价，不得以任何理由变更。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4、标书相关要求</w:t>
      </w:r>
    </w:p>
    <w:p>
      <w:pPr>
        <w:ind w:firstLine="560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投标人法定代表人应在报价单相应位置签字及加盖公章，如经办人不是法人代表，须提供本人身份证复印件、法人身份证复印件、投标廉洁承诺书及有法人代表签字的《法人代表授权书》并加盖公章作为投标资料的一部分。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以上事项不符合要求的视为无效投标。</w:t>
      </w:r>
    </w:p>
    <w:p>
      <w:pPr>
        <w:ind w:firstLine="560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（2）投标文件密封袋封口处应密封完整，加盖投标单位公章，并且注明招标编号及材料名称。因投标人制作、密封、寄送报价文件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不符合要求的视为无效投标。</w:t>
      </w:r>
    </w:p>
    <w:p>
      <w:pPr>
        <w:ind w:firstLine="565" w:firstLineChars="202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投标人的所有报价文件，除《法定代表人授权书》中的法定代表人签名、投标廉洁承诺书中的承诺人签字、报价单中的法定代表人或授权委托人签名须手写以外，其他填写的内容均为加盖单位公章的打印件。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以上事项不符合要求的视为无效投标。</w:t>
      </w:r>
    </w:p>
    <w:p>
      <w:pPr>
        <w:ind w:firstLine="565" w:firstLineChars="202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（4）装订要求</w:t>
      </w:r>
    </w:p>
    <w:p>
      <w:pPr>
        <w:ind w:firstLine="565" w:firstLineChars="202"/>
        <w:rPr>
          <w:rFonts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sz w:val="28"/>
          <w:szCs w:val="28"/>
          <w:u w:val="single"/>
        </w:rPr>
        <w:t>密封袋封口处应密封严实，并应加盖投标人公章。未按装订要求装订的，我公司不负责相关保密要求，</w:t>
      </w:r>
      <w:r>
        <w:rPr>
          <w:rFonts w:hint="eastAsia" w:ascii="仿宋" w:hAnsi="仿宋" w:eastAsia="仿宋" w:cs="仿宋"/>
          <w:b/>
          <w:bCs/>
          <w:sz w:val="28"/>
          <w:szCs w:val="28"/>
          <w:u w:val="single"/>
        </w:rPr>
        <w:t>同时视为无效投标。</w:t>
      </w:r>
    </w:p>
    <w:p>
      <w:pPr>
        <w:ind w:firstLine="638" w:firstLineChars="228"/>
        <w:rPr>
          <w:rFonts w:hint="eastAsia" w:ascii="仿宋" w:hAnsi="仿宋" w:eastAsia="仿宋" w:cs="仿宋_GB2312"/>
          <w:sz w:val="28"/>
          <w:szCs w:val="28"/>
          <w:lang w:eastAsia="zh-CN"/>
        </w:rPr>
      </w:pPr>
      <w:r>
        <w:rPr>
          <w:rFonts w:hint="eastAsia" w:ascii="仿宋" w:hAnsi="仿宋" w:eastAsia="仿宋" w:cs="仿宋_GB2312"/>
          <w:sz w:val="28"/>
          <w:szCs w:val="28"/>
        </w:rPr>
        <w:t>5、交货地点</w:t>
      </w:r>
      <w:r>
        <w:rPr>
          <w:rFonts w:hint="eastAsia" w:ascii="仿宋" w:hAnsi="仿宋" w:eastAsia="仿宋" w:cs="仿宋_GB2312"/>
          <w:sz w:val="28"/>
          <w:szCs w:val="28"/>
          <w:lang w:eastAsia="zh-CN"/>
        </w:rPr>
        <w:t>、收货人</w:t>
      </w:r>
    </w:p>
    <w:p>
      <w:pPr>
        <w:ind w:firstLine="638" w:firstLineChars="228"/>
        <w:rPr>
          <w:rFonts w:hint="default" w:ascii="仿宋" w:hAnsi="仿宋" w:eastAsia="仿宋" w:cs="仿宋_GB2312"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_GB2312"/>
          <w:sz w:val="28"/>
          <w:szCs w:val="28"/>
          <w:u w:val="single"/>
        </w:rPr>
        <w:t>材料送至</w:t>
      </w:r>
      <w:r>
        <w:rPr>
          <w:rFonts w:hint="eastAsia" w:ascii="仿宋" w:hAnsi="仿宋" w:eastAsia="仿宋" w:cs="仿宋_GB2312"/>
          <w:sz w:val="28"/>
          <w:szCs w:val="28"/>
          <w:u w:val="single"/>
          <w:lang w:eastAsia="zh-CN"/>
        </w:rPr>
        <w:t>金昌冶炼厂有色研发楼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现场。</w:t>
      </w:r>
      <w:r>
        <w:rPr>
          <w:rFonts w:hint="eastAsia" w:ascii="仿宋" w:hAnsi="仿宋" w:eastAsia="仿宋" w:cs="仿宋_GB2312"/>
          <w:sz w:val="28"/>
          <w:szCs w:val="28"/>
          <w:u w:val="single"/>
          <w:lang w:eastAsia="zh-CN"/>
        </w:rPr>
        <w:t>收货人：吴士斌13856285594</w:t>
      </w:r>
    </w:p>
    <w:p>
      <w:pPr>
        <w:ind w:firstLine="638" w:firstLineChars="228"/>
        <w:rPr>
          <w:rFonts w:ascii="仿宋" w:hAnsi="仿宋" w:eastAsia="仿宋" w:cs="仿宋_GB2312"/>
          <w:sz w:val="28"/>
          <w:szCs w:val="28"/>
          <w:u w:val="single"/>
        </w:rPr>
      </w:pPr>
      <w:r>
        <w:rPr>
          <w:rFonts w:hint="eastAsia" w:ascii="仿宋" w:hAnsi="仿宋" w:eastAsia="仿宋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6、</w:t>
      </w:r>
      <w:r>
        <w:rPr>
          <w:rFonts w:hint="eastAsia" w:ascii="仿宋" w:hAnsi="仿宋" w:eastAsia="仿宋" w:cs="仿宋_GB2312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本次招标的材料由中标人负责运输至指定地点。运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输过程中未按相关安全、环保等要求所导致的一切安全、环保事故由中标人承担责任。</w:t>
      </w:r>
    </w:p>
    <w:p>
      <w:pPr>
        <w:ind w:firstLine="638" w:firstLineChars="228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7、供货数量验收确认方式</w:t>
      </w:r>
    </w:p>
    <w:p>
      <w:pPr>
        <w:ind w:firstLine="915" w:firstLineChars="327"/>
        <w:rPr>
          <w:rFonts w:ascii="仿宋" w:hAnsi="仿宋" w:eastAsia="仿宋" w:cs="仿宋_GB2312"/>
          <w:sz w:val="28"/>
          <w:szCs w:val="28"/>
          <w:u w:val="single"/>
        </w:rPr>
      </w:pPr>
      <w:r>
        <w:rPr>
          <w:rFonts w:hint="eastAsia" w:ascii="仿宋" w:hAnsi="仿宋" w:eastAsia="仿宋" w:cs="仿宋_GB2312"/>
          <w:sz w:val="28"/>
          <w:szCs w:val="28"/>
          <w:u w:val="single"/>
        </w:rPr>
        <w:t>按到货数量进行验收。</w:t>
      </w:r>
    </w:p>
    <w:p>
      <w:pPr>
        <w:spacing w:line="600" w:lineRule="exact"/>
        <w:rPr>
          <w:rFonts w:ascii="仿宋" w:hAnsi="仿宋" w:eastAsia="仿宋" w:cs="仿宋_GB2312"/>
          <w:b/>
          <w:sz w:val="36"/>
          <w:szCs w:val="36"/>
        </w:rPr>
      </w:pPr>
    </w:p>
    <w:p>
      <w:pPr>
        <w:spacing w:line="600" w:lineRule="exact"/>
        <w:rPr>
          <w:rFonts w:ascii="仿宋" w:hAnsi="仿宋" w:eastAsia="仿宋" w:cs="仿宋_GB2312"/>
          <w:b/>
          <w:sz w:val="36"/>
          <w:szCs w:val="36"/>
        </w:rPr>
      </w:pPr>
    </w:p>
    <w:p>
      <w:pPr>
        <w:numPr>
          <w:ilvl w:val="0"/>
          <w:numId w:val="0"/>
        </w:numPr>
        <w:spacing w:line="600" w:lineRule="exact"/>
        <w:jc w:val="center"/>
        <w:rPr>
          <w:rFonts w:ascii="仿宋" w:hAnsi="仿宋" w:eastAsia="仿宋" w:cs="仿宋_GB2312"/>
          <w:b/>
          <w:sz w:val="36"/>
          <w:szCs w:val="36"/>
        </w:rPr>
      </w:pPr>
      <w:r>
        <w:rPr>
          <w:rFonts w:hint="eastAsia" w:ascii="仿宋" w:hAnsi="仿宋" w:eastAsia="仿宋" w:cs="仿宋_GB2312"/>
          <w:b/>
          <w:sz w:val="36"/>
          <w:szCs w:val="36"/>
          <w:lang w:eastAsia="zh-CN"/>
        </w:rPr>
        <w:t>九、</w:t>
      </w:r>
      <w:r>
        <w:rPr>
          <w:rFonts w:hint="eastAsia" w:ascii="仿宋" w:hAnsi="仿宋" w:eastAsia="仿宋" w:cs="仿宋_GB2312"/>
          <w:b/>
          <w:sz w:val="36"/>
          <w:szCs w:val="36"/>
        </w:rPr>
        <w:t>评标及中标履约要求</w:t>
      </w:r>
    </w:p>
    <w:p>
      <w:pPr>
        <w:spacing w:line="600" w:lineRule="exact"/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1、评标由审计监察室随机临时确定评委并组建的评标委员会负责。</w:t>
      </w:r>
    </w:p>
    <w:p>
      <w:pPr>
        <w:spacing w:line="600" w:lineRule="exact"/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2、评标原则：评标活动遵循公平、公正、科学和择优的原则。</w:t>
      </w:r>
    </w:p>
    <w:p>
      <w:pPr>
        <w:spacing w:line="600" w:lineRule="exact"/>
        <w:ind w:firstLine="560" w:firstLineChars="200"/>
        <w:rPr>
          <w:rFonts w:ascii="仿宋" w:hAnsi="仿宋" w:eastAsia="仿宋" w:cs="仿宋_GB2312"/>
          <w:sz w:val="28"/>
          <w:szCs w:val="28"/>
          <w:u w:val="single"/>
        </w:rPr>
      </w:pPr>
      <w:r>
        <w:rPr>
          <w:rFonts w:hint="eastAsia" w:ascii="仿宋" w:hAnsi="仿宋" w:eastAsia="仿宋" w:cs="仿宋_GB2312"/>
          <w:sz w:val="28"/>
          <w:szCs w:val="28"/>
        </w:rPr>
        <w:t>3、评标：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本次评标以价格为评标依据，采取“合理低价法”评标。即以经评委会审核，剔除偏离市场行情较大的恶意报价后的报价进行排序，其中价格最低的报价单位为预中标单位</w:t>
      </w:r>
    </w:p>
    <w:p>
      <w:pPr>
        <w:spacing w:line="600" w:lineRule="exact"/>
        <w:ind w:firstLine="560" w:firstLineChars="200"/>
        <w:rPr>
          <w:rFonts w:ascii="仿宋" w:hAnsi="仿宋" w:eastAsia="仿宋" w:cs="仿宋_GB2312"/>
          <w:sz w:val="28"/>
          <w:szCs w:val="28"/>
          <w:u w:val="single"/>
        </w:rPr>
      </w:pPr>
      <w:r>
        <w:rPr>
          <w:rFonts w:hint="eastAsia" w:ascii="仿宋" w:hAnsi="仿宋" w:eastAsia="仿宋" w:cs="仿宋_GB2312"/>
          <w:sz w:val="28"/>
          <w:szCs w:val="28"/>
        </w:rPr>
        <w:t>4、中标候选人推荐：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评标委员会依据评标结果推荐一名中标候选人。</w:t>
      </w:r>
    </w:p>
    <w:p>
      <w:pPr>
        <w:spacing w:line="600" w:lineRule="exact"/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5、中标通知：招标人以书面形式向中标人发出中标通知书。</w:t>
      </w:r>
    </w:p>
    <w:p>
      <w:pPr>
        <w:spacing w:line="600" w:lineRule="exact"/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6、招标人和中标人应当自中标通知书发出之日起七日内，按照招标文件和中标人的投标文件订立书面合同，招标人和中标人不得再行订立背离本次招标实质性内容的其他协议。</w:t>
      </w:r>
    </w:p>
    <w:p>
      <w:pPr>
        <w:spacing w:line="600" w:lineRule="exact"/>
        <w:ind w:firstLine="560" w:firstLineChars="200"/>
        <w:rPr>
          <w:rFonts w:ascii="仿宋" w:hAnsi="仿宋" w:eastAsia="仿宋" w:cs="仿宋_GB2312"/>
          <w:sz w:val="28"/>
          <w:szCs w:val="28"/>
        </w:rPr>
      </w:pPr>
    </w:p>
    <w:p>
      <w:pPr>
        <w:numPr>
          <w:ilvl w:val="0"/>
          <w:numId w:val="0"/>
        </w:numPr>
        <w:spacing w:line="600" w:lineRule="exact"/>
        <w:jc w:val="center"/>
        <w:rPr>
          <w:rFonts w:ascii="仿宋" w:hAnsi="仿宋" w:eastAsia="仿宋" w:cs="仿宋_GB2312"/>
          <w:b/>
          <w:sz w:val="36"/>
          <w:szCs w:val="36"/>
        </w:rPr>
      </w:pPr>
      <w:r>
        <w:rPr>
          <w:rFonts w:hint="eastAsia" w:ascii="仿宋" w:hAnsi="仿宋" w:eastAsia="仿宋" w:cs="仿宋_GB2312"/>
          <w:b/>
          <w:sz w:val="36"/>
          <w:szCs w:val="36"/>
          <w:lang w:eastAsia="zh-CN"/>
        </w:rPr>
        <w:t>十、</w:t>
      </w:r>
      <w:r>
        <w:rPr>
          <w:rFonts w:hint="eastAsia" w:ascii="仿宋" w:hAnsi="仿宋" w:eastAsia="仿宋" w:cs="仿宋_GB2312"/>
          <w:b/>
          <w:sz w:val="36"/>
          <w:szCs w:val="36"/>
        </w:rPr>
        <w:t>纪律和监督</w:t>
      </w:r>
    </w:p>
    <w:p>
      <w:pPr>
        <w:spacing w:line="600" w:lineRule="exact"/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1、对招标人的纪律要求：招标人不得泄漏招标投标活动中应当保密的情况和资料，不得与投标人串通损害公司利益或者他人合法权益。</w:t>
      </w:r>
    </w:p>
    <w:p>
      <w:pPr>
        <w:spacing w:line="600" w:lineRule="exact"/>
        <w:ind w:firstLine="560" w:firstLineChars="200"/>
        <w:rPr>
          <w:rFonts w:ascii="仿宋" w:hAnsi="仿宋" w:eastAsia="仿宋" w:cs="仿宋_GB2312"/>
          <w:sz w:val="28"/>
          <w:szCs w:val="28"/>
          <w:u w:val="single"/>
        </w:rPr>
      </w:pPr>
      <w:r>
        <w:rPr>
          <w:rFonts w:hint="eastAsia" w:ascii="仿宋" w:hAnsi="仿宋" w:eastAsia="仿宋" w:cs="仿宋_GB2312"/>
          <w:sz w:val="28"/>
          <w:szCs w:val="28"/>
        </w:rPr>
        <w:t>2、对投标人的纪律要求：投标人不得相互串通投标或者与招标人串通投标，不得向招标人或者评标委员会成员行贿谋取中标，不得以他人名义投标或者以其他方式弄虚作假骗取中标；投标人不得以任何方式干扰、影响评标工作。投标人有上述行为的，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一经确认将取消其今后参加我公司招标的资格，列入供应商黑名单。</w:t>
      </w:r>
    </w:p>
    <w:p>
      <w:pPr>
        <w:spacing w:line="600" w:lineRule="exact"/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spacing w:line="600" w:lineRule="exact"/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spacing w:line="600" w:lineRule="exact"/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spacing w:line="600" w:lineRule="exact"/>
        <w:jc w:val="center"/>
        <w:rPr>
          <w:rFonts w:ascii="仿宋" w:hAnsi="仿宋" w:eastAsia="仿宋" w:cs="仿宋_GB2312"/>
          <w:b/>
          <w:sz w:val="36"/>
          <w:szCs w:val="36"/>
        </w:rPr>
      </w:pPr>
      <w:r>
        <w:rPr>
          <w:rFonts w:hint="eastAsia" w:ascii="仿宋" w:hAnsi="仿宋" w:eastAsia="仿宋" w:cs="仿宋_GB2312"/>
          <w:b/>
          <w:sz w:val="36"/>
          <w:szCs w:val="36"/>
        </w:rPr>
        <w:t>十</w:t>
      </w:r>
      <w:r>
        <w:rPr>
          <w:rFonts w:hint="eastAsia" w:ascii="仿宋" w:hAnsi="仿宋" w:eastAsia="仿宋" w:cs="仿宋_GB2312"/>
          <w:b/>
          <w:sz w:val="36"/>
          <w:szCs w:val="36"/>
          <w:lang w:eastAsia="zh-CN"/>
        </w:rPr>
        <w:t>一</w:t>
      </w:r>
      <w:r>
        <w:rPr>
          <w:rFonts w:hint="eastAsia" w:ascii="仿宋" w:hAnsi="仿宋" w:eastAsia="仿宋" w:cs="仿宋_GB2312"/>
          <w:b/>
          <w:sz w:val="36"/>
          <w:szCs w:val="36"/>
        </w:rPr>
        <w:t>、法定代表人授权书</w:t>
      </w:r>
    </w:p>
    <w:p>
      <w:pPr>
        <w:pStyle w:val="20"/>
      </w:pPr>
    </w:p>
    <w:p>
      <w:pPr>
        <w:spacing w:line="600" w:lineRule="exact"/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本授权书声明：我（姓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名）</w:t>
      </w:r>
      <w:r>
        <w:rPr>
          <w:rFonts w:hint="eastAsia" w:ascii="仿宋" w:hAnsi="仿宋" w:eastAsia="仿宋" w:cs="仿宋_GB2312"/>
          <w:sz w:val="28"/>
          <w:szCs w:val="28"/>
        </w:rPr>
        <w:t>系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（单位名称）</w:t>
      </w:r>
      <w:r>
        <w:rPr>
          <w:rFonts w:hint="eastAsia" w:ascii="仿宋" w:hAnsi="仿宋" w:eastAsia="仿宋" w:cs="仿宋_GB2312"/>
          <w:sz w:val="28"/>
          <w:szCs w:val="28"/>
        </w:rPr>
        <w:t>的法定代表人，现授权委托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（单位名称）（被授权委托人姓名 ）</w:t>
      </w:r>
      <w:r>
        <w:rPr>
          <w:rFonts w:hint="eastAsia" w:ascii="仿宋" w:hAnsi="仿宋" w:eastAsia="仿宋" w:cs="仿宋_GB2312"/>
          <w:sz w:val="28"/>
          <w:szCs w:val="28"/>
        </w:rPr>
        <w:t>为本公司合理代表人，就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（招标编号）</w:t>
      </w:r>
      <w:r>
        <w:rPr>
          <w:rFonts w:hint="eastAsia" w:ascii="仿宋" w:hAnsi="仿宋" w:eastAsia="仿宋" w:cs="仿宋_GB2312"/>
          <w:sz w:val="28"/>
          <w:szCs w:val="28"/>
        </w:rPr>
        <w:t>的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（招标产品）</w:t>
      </w:r>
      <w:r>
        <w:rPr>
          <w:rFonts w:hint="eastAsia" w:ascii="仿宋" w:hAnsi="仿宋" w:eastAsia="仿宋" w:cs="仿宋_GB2312"/>
          <w:sz w:val="28"/>
          <w:szCs w:val="28"/>
        </w:rPr>
        <w:t xml:space="preserve">投标，以本公司名义处理一切与之有关的事务。 </w:t>
      </w:r>
    </w:p>
    <w:p>
      <w:pPr>
        <w:spacing w:beforeLines="50" w:afterLines="50" w:line="360" w:lineRule="auto"/>
        <w:ind w:firstLine="480" w:firstLineChars="200"/>
        <w:rPr>
          <w:rFonts w:ascii="宋体"/>
          <w:sz w:val="24"/>
        </w:rPr>
      </w:pPr>
    </w:p>
    <w:p>
      <w:pPr>
        <w:spacing w:line="600" w:lineRule="exact"/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 xml:space="preserve">本授权书于______年___月___日签字生效， 特此声明。 </w:t>
      </w:r>
    </w:p>
    <w:p>
      <w:pPr>
        <w:spacing w:beforeLines="50" w:afterLines="50" w:line="360" w:lineRule="auto"/>
        <w:ind w:firstLine="480" w:firstLineChars="200"/>
        <w:rPr>
          <w:rFonts w:ascii="宋体"/>
          <w:sz w:val="24"/>
        </w:rPr>
      </w:pPr>
    </w:p>
    <w:p>
      <w:pPr>
        <w:spacing w:line="600" w:lineRule="exact"/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代理人情况：</w:t>
      </w:r>
    </w:p>
    <w:p>
      <w:pPr>
        <w:spacing w:beforeLines="50" w:afterLines="50" w:line="360" w:lineRule="auto"/>
        <w:ind w:firstLine="480" w:firstLineChars="200"/>
        <w:rPr>
          <w:rFonts w:ascii="宋体"/>
          <w:sz w:val="24"/>
        </w:rPr>
      </w:pPr>
    </w:p>
    <w:p>
      <w:pPr>
        <w:spacing w:line="600" w:lineRule="exact"/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姓名：__________________   职务/职称：____________________</w:t>
      </w:r>
    </w:p>
    <w:p>
      <w:pPr>
        <w:spacing w:line="600" w:lineRule="exact"/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地址：__________________   邮编：_________________________</w:t>
      </w:r>
    </w:p>
    <w:p>
      <w:pPr>
        <w:spacing w:line="600" w:lineRule="exact"/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电话：__________________   传真：_________________________</w:t>
      </w:r>
    </w:p>
    <w:p>
      <w:pPr>
        <w:spacing w:line="600" w:lineRule="exact"/>
        <w:ind w:firstLine="560" w:firstLineChars="200"/>
        <w:rPr>
          <w:rFonts w:ascii="仿宋" w:hAnsi="仿宋" w:eastAsia="仿宋" w:cs="仿宋_GB2312"/>
          <w:sz w:val="28"/>
          <w:szCs w:val="28"/>
        </w:rPr>
      </w:pPr>
    </w:p>
    <w:p>
      <w:pPr>
        <w:spacing w:beforeLines="50" w:afterLines="50" w:line="360" w:lineRule="auto"/>
        <w:ind w:firstLine="4080" w:firstLineChars="1700"/>
        <w:rPr>
          <w:rFonts w:ascii="宋体"/>
          <w:sz w:val="24"/>
        </w:rPr>
      </w:pPr>
    </w:p>
    <w:p>
      <w:pPr>
        <w:spacing w:line="600" w:lineRule="exact"/>
        <w:ind w:firstLine="4480" w:firstLineChars="16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 xml:space="preserve">法定代表人签字：_______________ </w:t>
      </w:r>
    </w:p>
    <w:p>
      <w:pPr>
        <w:spacing w:line="600" w:lineRule="exact"/>
        <w:ind w:firstLine="4480" w:firstLineChars="16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单位盖章：_____________________</w:t>
      </w:r>
    </w:p>
    <w:p>
      <w:pPr>
        <w:spacing w:beforeLines="50" w:afterLines="50" w:line="360" w:lineRule="auto"/>
        <w:rPr>
          <w:sz w:val="24"/>
        </w:rPr>
      </w:pPr>
    </w:p>
    <w:p>
      <w:pPr>
        <w:spacing w:line="600" w:lineRule="exact"/>
        <w:ind w:firstLine="7000" w:firstLineChars="2500"/>
        <w:rPr>
          <w:rFonts w:ascii="仿宋" w:hAnsi="仿宋" w:eastAsia="仿宋" w:cs="仿宋_GB2312"/>
          <w:sz w:val="28"/>
          <w:szCs w:val="28"/>
        </w:rPr>
      </w:pPr>
    </w:p>
    <w:p>
      <w:pPr>
        <w:spacing w:line="600" w:lineRule="exact"/>
        <w:ind w:firstLine="7000" w:firstLineChars="2500"/>
        <w:rPr>
          <w:rFonts w:ascii="仿宋" w:hAnsi="仿宋" w:eastAsia="仿宋" w:cs="仿宋_GB2312"/>
          <w:sz w:val="28"/>
          <w:szCs w:val="28"/>
        </w:rPr>
      </w:pPr>
    </w:p>
    <w:p>
      <w:pPr>
        <w:spacing w:line="600" w:lineRule="exact"/>
        <w:ind w:firstLine="7000" w:firstLineChars="25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年   月   日</w:t>
      </w:r>
    </w:p>
    <w:p>
      <w:pPr>
        <w:spacing w:line="600" w:lineRule="exact"/>
        <w:rPr>
          <w:rFonts w:ascii="仿宋" w:hAnsi="仿宋" w:eastAsia="仿宋" w:cs="仿宋_GB2312"/>
          <w:sz w:val="28"/>
          <w:szCs w:val="28"/>
          <w:u w:val="single"/>
        </w:rPr>
      </w:pPr>
    </w:p>
    <w:p>
      <w:pPr>
        <w:spacing w:line="560" w:lineRule="exact"/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spacing w:line="560" w:lineRule="exact"/>
        <w:jc w:val="center"/>
        <w:rPr>
          <w:rFonts w:ascii="仿宋_GB2312" w:hAnsi="仿宋_GB2312" w:eastAsia="仿宋_GB2312" w:cs="仿宋_GB2312"/>
          <w:b/>
          <w:bCs/>
          <w:sz w:val="36"/>
          <w:szCs w:val="36"/>
        </w:rPr>
      </w:pPr>
      <w:r>
        <w:rPr>
          <w:rFonts w:hint="eastAsia" w:ascii="仿宋" w:hAnsi="仿宋" w:eastAsia="仿宋" w:cs="仿宋_GB2312"/>
          <w:b/>
          <w:sz w:val="36"/>
          <w:szCs w:val="36"/>
        </w:rPr>
        <w:t>十</w:t>
      </w:r>
      <w:r>
        <w:rPr>
          <w:rFonts w:hint="eastAsia" w:ascii="仿宋" w:hAnsi="仿宋" w:eastAsia="仿宋" w:cs="仿宋_GB2312"/>
          <w:b/>
          <w:sz w:val="36"/>
          <w:szCs w:val="36"/>
          <w:lang w:eastAsia="zh-CN"/>
        </w:rPr>
        <w:t>二</w:t>
      </w:r>
      <w:r>
        <w:rPr>
          <w:rFonts w:hint="eastAsia" w:ascii="仿宋" w:hAnsi="仿宋" w:eastAsia="仿宋" w:cs="仿宋_GB2312"/>
          <w:b/>
          <w:sz w:val="36"/>
          <w:szCs w:val="36"/>
        </w:rPr>
        <w:t>、投标廉洁</w:t>
      </w:r>
      <w:r>
        <w:rPr>
          <w:rFonts w:hint="eastAsia" w:ascii="仿宋_GB2312" w:hAnsi="仿宋_GB2312" w:eastAsia="仿宋_GB2312" w:cs="仿宋_GB2312"/>
          <w:b/>
          <w:bCs/>
          <w:sz w:val="36"/>
          <w:szCs w:val="36"/>
        </w:rPr>
        <w:t>承诺书</w:t>
      </w:r>
    </w:p>
    <w:p>
      <w:pPr>
        <w:spacing w:line="56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ascii="仿宋_GB2312" w:hAnsi="仿宋_GB2312" w:eastAsia="仿宋_GB2312" w:cs="仿宋_GB2312"/>
          <w:b/>
          <w:bCs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我单位于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28"/>
          <w:szCs w:val="28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28"/>
          <w:szCs w:val="28"/>
        </w:rPr>
        <w:t>日参与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（招标编号）</w:t>
      </w:r>
      <w:r>
        <w:rPr>
          <w:rFonts w:hint="eastAsia" w:ascii="仿宋" w:hAnsi="仿宋" w:eastAsia="仿宋" w:cs="仿宋_GB2312"/>
          <w:sz w:val="28"/>
          <w:szCs w:val="28"/>
        </w:rPr>
        <w:t>的</w:t>
      </w:r>
      <w:r>
        <w:rPr>
          <w:rFonts w:hint="eastAsia" w:ascii="仿宋" w:hAnsi="仿宋" w:eastAsia="仿宋" w:cs="仿宋_GB2312"/>
          <w:sz w:val="28"/>
          <w:szCs w:val="28"/>
          <w:u w:val="single"/>
        </w:rPr>
        <w:t>（招标产品）</w:t>
      </w:r>
      <w:r>
        <w:rPr>
          <w:rFonts w:hint="eastAsia" w:ascii="仿宋" w:hAnsi="仿宋" w:eastAsia="仿宋" w:cs="仿宋_GB2312"/>
          <w:sz w:val="28"/>
          <w:szCs w:val="28"/>
        </w:rPr>
        <w:t>投标，</w:t>
      </w:r>
      <w:r>
        <w:rPr>
          <w:rFonts w:hint="eastAsia" w:ascii="仿宋_GB2312" w:hAnsi="仿宋_GB2312" w:eastAsia="仿宋_GB2312" w:cs="仿宋_GB2312"/>
          <w:sz w:val="28"/>
          <w:szCs w:val="28"/>
        </w:rPr>
        <w:t>为加强招投标管理和廉政建设，防止发生各种谋取不正当利益的违法违纪行为、规范双方的各项活动，保护当事人及所属公司的合法权益，供方承诺：</w:t>
      </w:r>
    </w:p>
    <w:p>
      <w:pPr>
        <w:widowControl/>
        <w:numPr>
          <w:ilvl w:val="0"/>
          <w:numId w:val="2"/>
        </w:numPr>
        <w:spacing w:line="56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承诺不相互串通投标或者与招标人串通投标；</w:t>
      </w:r>
    </w:p>
    <w:p>
      <w:pPr>
        <w:widowControl/>
        <w:numPr>
          <w:ilvl w:val="0"/>
          <w:numId w:val="2"/>
        </w:numPr>
        <w:spacing w:line="56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不向招标人或者评标委员会成员行贿谋取中标；</w:t>
      </w:r>
    </w:p>
    <w:p>
      <w:pPr>
        <w:widowControl/>
        <w:numPr>
          <w:ilvl w:val="0"/>
          <w:numId w:val="2"/>
        </w:numPr>
        <w:spacing w:line="56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不以他人名义投标或者以其他方式弄虚作假骗取中标；</w:t>
      </w:r>
    </w:p>
    <w:p>
      <w:pPr>
        <w:widowControl/>
        <w:numPr>
          <w:ilvl w:val="0"/>
          <w:numId w:val="2"/>
        </w:numPr>
        <w:spacing w:line="56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承诺不向招标人及有关人员提供任何形式的财、物及请吃消费；</w:t>
      </w:r>
    </w:p>
    <w:p>
      <w:pPr>
        <w:widowControl/>
        <w:numPr>
          <w:ilvl w:val="0"/>
          <w:numId w:val="2"/>
        </w:numPr>
        <w:spacing w:line="560" w:lineRule="exact"/>
        <w:ind w:firstLine="560" w:firstLineChars="200"/>
        <w:jc w:val="left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承诺保证材料供应的数量、质量及供货时间符合贵公司要求。如果由于材料本身的数量、质量及供货时间等问题而导致贵公司生产、施工发生返工、工期延误等情况，所造成的相应直接、间接损失由我方承担，我方接受贵公司相应处罚，情节严重的愿承担相关法律责任。</w:t>
      </w:r>
    </w:p>
    <w:p>
      <w:pPr>
        <w:spacing w:line="560" w:lineRule="exact"/>
        <w:ind w:firstLine="560" w:firstLineChars="200"/>
        <w:rPr>
          <w:rFonts w:ascii="仿宋_GB2312" w:hAnsi="仿宋_GB2312" w:eastAsia="仿宋_GB2312" w:cs="仿宋_GB2312"/>
          <w:color w:val="000000"/>
          <w:sz w:val="28"/>
          <w:szCs w:val="28"/>
          <w:u w:val="single"/>
        </w:rPr>
      </w:pPr>
    </w:p>
    <w:p>
      <w:pPr>
        <w:spacing w:line="560" w:lineRule="exact"/>
        <w:ind w:firstLine="5320" w:firstLineChars="1900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560" w:lineRule="exact"/>
        <w:ind w:firstLine="5320" w:firstLineChars="1900"/>
        <w:rPr>
          <w:rFonts w:ascii="仿宋_GB2312" w:hAnsi="仿宋_GB2312" w:eastAsia="仿宋_GB2312" w:cs="仿宋_GB2312"/>
          <w:sz w:val="28"/>
          <w:szCs w:val="28"/>
          <w:u w:val="single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承诺方签字:</w:t>
      </w:r>
      <w:r>
        <w:rPr>
          <w:rFonts w:hint="eastAsia" w:ascii="仿宋" w:hAnsi="仿宋" w:eastAsia="仿宋" w:cs="仿宋_GB2312"/>
          <w:sz w:val="28"/>
          <w:szCs w:val="28"/>
        </w:rPr>
        <w:t>_________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</w:rPr>
        <w:t xml:space="preserve"> </w:t>
      </w:r>
    </w:p>
    <w:p>
      <w:pPr>
        <w:spacing w:line="560" w:lineRule="exact"/>
        <w:ind w:firstLine="5320" w:firstLineChars="19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 xml:space="preserve">单位盖章 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：                    </w:t>
      </w:r>
    </w:p>
    <w:p>
      <w:pPr>
        <w:spacing w:line="560" w:lineRule="exact"/>
        <w:ind w:firstLine="2240" w:firstLineChars="800"/>
        <w:rPr>
          <w:rFonts w:ascii="仿宋_GB2312" w:hAnsi="宋体" w:eastAsia="仿宋_GB2312" w:cs="仿宋_GB2312"/>
          <w:b/>
          <w:sz w:val="36"/>
          <w:szCs w:val="36"/>
        </w:rPr>
        <w:sectPr>
          <w:headerReference r:id="rId3" w:type="default"/>
          <w:footerReference r:id="rId4" w:type="default"/>
          <w:pgSz w:w="11906" w:h="16838"/>
          <w:pgMar w:top="312" w:right="1469" w:bottom="709" w:left="1338" w:header="851" w:footer="273" w:gutter="284"/>
          <w:cols w:space="720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28"/>
          <w:szCs w:val="28"/>
        </w:rPr>
        <w:t xml:space="preserve">                       日期：</w:t>
      </w:r>
    </w:p>
    <w:p>
      <w:pPr>
        <w:spacing w:line="600" w:lineRule="exact"/>
        <w:jc w:val="center"/>
        <w:rPr>
          <w:rFonts w:ascii="仿宋" w:hAnsi="仿宋" w:eastAsia="仿宋" w:cs="仿宋_GB2312"/>
          <w:b/>
          <w:sz w:val="36"/>
          <w:szCs w:val="36"/>
        </w:rPr>
      </w:pPr>
      <w:r>
        <w:rPr>
          <w:rFonts w:hint="eastAsia" w:ascii="仿宋" w:hAnsi="仿宋" w:eastAsia="仿宋" w:cs="仿宋_GB2312"/>
          <w:b/>
          <w:sz w:val="36"/>
          <w:szCs w:val="36"/>
        </w:rPr>
        <w:t>十</w:t>
      </w:r>
      <w:r>
        <w:rPr>
          <w:rFonts w:hint="eastAsia" w:ascii="仿宋" w:hAnsi="仿宋" w:eastAsia="仿宋" w:cs="仿宋_GB2312"/>
          <w:b/>
          <w:sz w:val="36"/>
          <w:szCs w:val="36"/>
          <w:lang w:eastAsia="zh-CN"/>
        </w:rPr>
        <w:t>三</w:t>
      </w:r>
      <w:r>
        <w:rPr>
          <w:rFonts w:hint="eastAsia" w:ascii="仿宋" w:hAnsi="仿宋" w:eastAsia="仿宋" w:cs="仿宋_GB2312"/>
          <w:b/>
          <w:sz w:val="36"/>
          <w:szCs w:val="36"/>
        </w:rPr>
        <w:t>、报价单</w:t>
      </w:r>
    </w:p>
    <w:p>
      <w:pPr>
        <w:rPr>
          <w:rFonts w:hint="default" w:ascii="仿宋_GB2312" w:eastAsia="仿宋_GB2312"/>
          <w:b/>
          <w:i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sz w:val="28"/>
          <w:szCs w:val="28"/>
        </w:rPr>
        <w:t>报价单 TGJA-WZ-202</w:t>
      </w:r>
      <w:r>
        <w:rPr>
          <w:rFonts w:hint="eastAsia" w:ascii="仿宋_GB2312" w:eastAsia="仿宋_GB2312"/>
          <w:b/>
          <w:sz w:val="28"/>
          <w:szCs w:val="28"/>
          <w:lang w:val="en-US" w:eastAsia="zh-CN"/>
        </w:rPr>
        <w:t>336</w:t>
      </w:r>
    </w:p>
    <w:tbl>
      <w:tblPr>
        <w:tblStyle w:val="54"/>
        <w:tblW w:w="15231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9"/>
        <w:gridCol w:w="2091"/>
        <w:gridCol w:w="1500"/>
        <w:gridCol w:w="1020"/>
        <w:gridCol w:w="1095"/>
        <w:gridCol w:w="983"/>
        <w:gridCol w:w="487"/>
        <w:gridCol w:w="1320"/>
        <w:gridCol w:w="1785"/>
        <w:gridCol w:w="93"/>
        <w:gridCol w:w="1103"/>
        <w:gridCol w:w="33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399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序号</w:t>
            </w:r>
          </w:p>
        </w:tc>
        <w:tc>
          <w:tcPr>
            <w:tcW w:w="2091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物料名称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型号规格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单位</w:t>
            </w:r>
          </w:p>
        </w:tc>
        <w:tc>
          <w:tcPr>
            <w:tcW w:w="1095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数量</w:t>
            </w:r>
          </w:p>
        </w:tc>
        <w:tc>
          <w:tcPr>
            <w:tcW w:w="1470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 w:val="24"/>
              </w:rPr>
              <w:t>单价＊</w:t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ascii="仿宋_GB2312" w:eastAsia="仿宋_GB2312"/>
                <w:b/>
                <w:bCs/>
                <w:color w:val="auto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 w:val="24"/>
              </w:rPr>
              <w:t>总价＊</w:t>
            </w: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rFonts w:ascii="仿宋_GB2312" w:eastAsia="仿宋_GB2312"/>
                <w:b/>
                <w:bCs/>
                <w:color w:val="auto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 w:val="24"/>
              </w:rPr>
              <w:t>税率（注明税率及是否为增值税专业发票）＊</w:t>
            </w:r>
          </w:p>
        </w:tc>
        <w:tc>
          <w:tcPr>
            <w:tcW w:w="4551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39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1</w:t>
            </w:r>
          </w:p>
        </w:tc>
        <w:tc>
          <w:tcPr>
            <w:tcW w:w="209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蹲便器</w:t>
            </w:r>
          </w:p>
        </w:tc>
        <w:tc>
          <w:tcPr>
            <w:tcW w:w="15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脚踩阀</w:t>
            </w:r>
          </w:p>
        </w:tc>
        <w:tc>
          <w:tcPr>
            <w:tcW w:w="102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t>套</w:t>
            </w:r>
          </w:p>
        </w:tc>
        <w:tc>
          <w:tcPr>
            <w:tcW w:w="109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48</w:t>
            </w:r>
          </w:p>
        </w:tc>
        <w:tc>
          <w:tcPr>
            <w:tcW w:w="1470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  <w:tc>
          <w:tcPr>
            <w:tcW w:w="178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  <w:tc>
          <w:tcPr>
            <w:tcW w:w="4551" w:type="dxa"/>
            <w:gridSpan w:val="3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>一线品牌，含全套给排水附件，脚踩阀采用纯铜材质，需选样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39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2</w:t>
            </w:r>
          </w:p>
        </w:tc>
        <w:tc>
          <w:tcPr>
            <w:tcW w:w="209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大型成品拖把池</w:t>
            </w:r>
          </w:p>
        </w:tc>
        <w:tc>
          <w:tcPr>
            <w:tcW w:w="15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</w:p>
        </w:tc>
        <w:tc>
          <w:tcPr>
            <w:tcW w:w="102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t>套</w:t>
            </w:r>
          </w:p>
        </w:tc>
        <w:tc>
          <w:tcPr>
            <w:tcW w:w="109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lang w:val="en-US" w:eastAsia="zh-CN"/>
              </w:rPr>
              <w:t>8</w:t>
            </w:r>
          </w:p>
        </w:tc>
        <w:tc>
          <w:tcPr>
            <w:tcW w:w="1470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  <w:tc>
          <w:tcPr>
            <w:tcW w:w="4551" w:type="dxa"/>
            <w:gridSpan w:val="3"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仿宋_GB2312" w:eastAsia="仿宋_GB2312" w:cs="仿宋_GB2312"/>
                <w:color w:val="auto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</w:rPr>
              <w:t>一线品牌，含全铜水龙头，含全套给排水附件，需选样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39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3</w:t>
            </w:r>
          </w:p>
        </w:tc>
        <w:tc>
          <w:tcPr>
            <w:tcW w:w="209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</w:rPr>
              <w:t>感应式小便器</w:t>
            </w:r>
          </w:p>
        </w:tc>
        <w:tc>
          <w:tcPr>
            <w:tcW w:w="15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2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t>套</w:t>
            </w:r>
          </w:p>
        </w:tc>
        <w:tc>
          <w:tcPr>
            <w:tcW w:w="109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2"/>
                <w:szCs w:val="22"/>
                <w:lang w:val="en-US" w:eastAsia="zh-CN"/>
              </w:rPr>
              <w:t>32</w:t>
            </w:r>
          </w:p>
        </w:tc>
        <w:tc>
          <w:tcPr>
            <w:tcW w:w="1470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  <w:tc>
          <w:tcPr>
            <w:tcW w:w="4551" w:type="dxa"/>
            <w:gridSpan w:val="3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Cs w:val="21"/>
              </w:rPr>
              <w:t>一线品牌，含全套给排水附件，样式与效果图相近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39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4</w:t>
            </w:r>
          </w:p>
        </w:tc>
        <w:tc>
          <w:tcPr>
            <w:tcW w:w="209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</w:rPr>
              <w:t>洗脸台盆（双台盆）</w:t>
            </w:r>
          </w:p>
        </w:tc>
        <w:tc>
          <w:tcPr>
            <w:tcW w:w="15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2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t>套</w:t>
            </w:r>
          </w:p>
        </w:tc>
        <w:tc>
          <w:tcPr>
            <w:tcW w:w="109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2"/>
                <w:szCs w:val="22"/>
                <w:lang w:val="en-US" w:eastAsia="zh-CN"/>
              </w:rPr>
              <w:t>16</w:t>
            </w:r>
          </w:p>
        </w:tc>
        <w:tc>
          <w:tcPr>
            <w:tcW w:w="1470" w:type="dxa"/>
            <w:gridSpan w:val="2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  <w:tc>
          <w:tcPr>
            <w:tcW w:w="4551" w:type="dxa"/>
            <w:gridSpan w:val="3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Cs w:val="21"/>
              </w:rPr>
              <w:t>一线品牌，陶瓷台下盆，大理石台面，木质柜体（304不锈钢五金件），含全铜水龙头，含全套给排水附件，配套墙面玻璃镜，颜色与效果图相近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399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091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合计＊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20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95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70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4551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  <w:u w:val="single"/>
              </w:rPr>
              <w:t>一线品牌</w:t>
            </w:r>
            <w:r>
              <w:rPr>
                <w:rFonts w:hint="eastAsia" w:ascii="仿宋_GB2312" w:eastAsia="仿宋_GB2312"/>
                <w:b/>
                <w:bCs/>
                <w:sz w:val="24"/>
                <w:u w:val="single"/>
                <w:lang w:eastAsia="zh-CN"/>
              </w:rPr>
              <w:t>参考范围</w:t>
            </w:r>
            <w:r>
              <w:rPr>
                <w:rFonts w:hint="eastAsia" w:ascii="仿宋_GB2312" w:eastAsia="仿宋_GB2312"/>
                <w:b/>
                <w:bCs/>
                <w:sz w:val="24"/>
                <w:u w:val="single"/>
              </w:rPr>
              <w:t>：安华、九牧、箭牌、恒洁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5" w:hRule="atLeast"/>
        </w:trPr>
        <w:tc>
          <w:tcPr>
            <w:tcW w:w="15231" w:type="dxa"/>
            <w:gridSpan w:val="12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说明：1、此报价表中带 </w:t>
            </w:r>
            <w:r>
              <w:rPr>
                <w:rFonts w:hint="eastAsia" w:ascii="仿宋_GB2312" w:eastAsia="仿宋_GB2312"/>
                <w:color w:val="FF0000"/>
                <w:sz w:val="24"/>
              </w:rPr>
              <w:t xml:space="preserve">＊ </w:t>
            </w:r>
            <w:r>
              <w:rPr>
                <w:rFonts w:hint="eastAsia" w:ascii="仿宋_GB2312" w:eastAsia="仿宋_GB2312"/>
                <w:sz w:val="24"/>
              </w:rPr>
              <w:t>号为必填项，投标人的所有报价文件均为加盖单位公章的打印件（签名部分除外）。</w:t>
            </w:r>
          </w:p>
          <w:p>
            <w:pPr>
              <w:spacing w:line="400" w:lineRule="exact"/>
              <w:ind w:firstLine="720" w:firstLineChars="300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2、税率栏填写时要具体明确税率及是否为增值税专用发票。</w:t>
            </w:r>
          </w:p>
          <w:p>
            <w:pPr>
              <w:spacing w:line="400" w:lineRule="exact"/>
              <w:ind w:firstLine="720" w:firstLineChars="300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3、报价均为含税（税率必须注明）、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u w:val="none"/>
              </w:rPr>
              <w:t>含运费、含包安装价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u w:val="none"/>
                <w:lang w:eastAsia="zh-CN"/>
              </w:rPr>
              <w:t>一票制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u w:val="none"/>
              </w:rPr>
              <w:t>。</w:t>
            </w:r>
            <w:r>
              <w:rPr>
                <w:rFonts w:hint="eastAsia" w:ascii="仿宋_GB2312" w:eastAsia="仿宋_GB2312"/>
                <w:sz w:val="24"/>
              </w:rPr>
              <w:t>保留至小数点后两位。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7088" w:type="dxa"/>
            <w:gridSpan w:val="6"/>
            <w:vMerge w:val="restart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投标单位（公章）</w:t>
            </w:r>
          </w:p>
        </w:tc>
        <w:tc>
          <w:tcPr>
            <w:tcW w:w="3685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法定代表人或授权委托人</w:t>
            </w:r>
          </w:p>
        </w:tc>
        <w:tc>
          <w:tcPr>
            <w:tcW w:w="4458" w:type="dxa"/>
            <w:gridSpan w:val="2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7088" w:type="dxa"/>
            <w:gridSpan w:val="6"/>
            <w:vMerge w:val="continue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3685" w:type="dxa"/>
            <w:gridSpan w:val="4"/>
            <w:vMerge w:val="restart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联系方式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电话</w:t>
            </w:r>
          </w:p>
        </w:tc>
        <w:tc>
          <w:tcPr>
            <w:tcW w:w="3355" w:type="dxa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7088" w:type="dxa"/>
            <w:gridSpan w:val="6"/>
            <w:vMerge w:val="continue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3685" w:type="dxa"/>
            <w:gridSpan w:val="4"/>
            <w:vMerge w:val="continue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邮箱</w:t>
            </w:r>
          </w:p>
        </w:tc>
        <w:tc>
          <w:tcPr>
            <w:tcW w:w="3355" w:type="dxa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</w:tbl>
    <w:p>
      <w:pPr>
        <w:spacing w:line="240" w:lineRule="auto"/>
        <w:rPr>
          <w:rFonts w:hint="eastAsia" w:ascii="仿宋" w:hAnsi="仿宋" w:eastAsia="仿宋" w:cs="仿宋_GB2312"/>
          <w:sz w:val="28"/>
          <w:szCs w:val="28"/>
          <w:u w:val="single"/>
          <w:lang w:eastAsia="zh-CN"/>
        </w:rPr>
      </w:pPr>
      <w:r>
        <w:rPr>
          <w:rFonts w:hint="eastAsia" w:ascii="仿宋" w:hAnsi="仿宋" w:eastAsia="仿宋" w:cs="仿宋_GB2312"/>
          <w:sz w:val="28"/>
          <w:szCs w:val="28"/>
          <w:u w:val="single"/>
          <w:lang w:eastAsia="zh-CN"/>
        </w:rPr>
        <w:drawing>
          <wp:inline distT="0" distB="0" distL="114300" distR="114300">
            <wp:extent cx="10041890" cy="4930775"/>
            <wp:effectExtent l="0" t="0" r="16510" b="3175"/>
            <wp:docPr id="5" name="图片 5" descr="卫浴材料样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卫浴材料样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41890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rFonts w:hint="eastAsia" w:ascii="仿宋" w:hAnsi="仿宋" w:eastAsia="仿宋" w:cs="仿宋_GB2312"/>
          <w:b/>
          <w:sz w:val="36"/>
          <w:szCs w:val="36"/>
        </w:rPr>
      </w:pPr>
    </w:p>
    <w:p>
      <w:pPr>
        <w:spacing w:line="400" w:lineRule="exact"/>
        <w:jc w:val="center"/>
        <w:rPr>
          <w:rFonts w:ascii="仿宋" w:hAnsi="仿宋" w:eastAsia="仿宋" w:cs="仿宋_GB2312"/>
          <w:b/>
          <w:sz w:val="36"/>
          <w:szCs w:val="36"/>
        </w:rPr>
      </w:pPr>
      <w:r>
        <w:rPr>
          <w:rFonts w:hint="eastAsia" w:ascii="仿宋" w:hAnsi="仿宋" w:eastAsia="仿宋" w:cs="仿宋_GB2312"/>
          <w:b/>
          <w:sz w:val="36"/>
          <w:szCs w:val="36"/>
        </w:rPr>
        <w:t>十</w:t>
      </w:r>
      <w:r>
        <w:rPr>
          <w:rFonts w:hint="eastAsia" w:ascii="仿宋" w:hAnsi="仿宋" w:eastAsia="仿宋" w:cs="仿宋_GB2312"/>
          <w:b/>
          <w:sz w:val="36"/>
          <w:szCs w:val="36"/>
          <w:lang w:eastAsia="zh-CN"/>
        </w:rPr>
        <w:t>四</w:t>
      </w:r>
      <w:r>
        <w:rPr>
          <w:rFonts w:hint="eastAsia" w:ascii="仿宋" w:hAnsi="仿宋" w:eastAsia="仿宋" w:cs="仿宋_GB2312"/>
          <w:b/>
          <w:sz w:val="36"/>
          <w:szCs w:val="36"/>
        </w:rPr>
        <w:t>、响应/偏离表</w:t>
      </w:r>
    </w:p>
    <w:p>
      <w:pPr>
        <w:pStyle w:val="20"/>
        <w:spacing w:line="320" w:lineRule="exact"/>
      </w:pPr>
    </w:p>
    <w:p>
      <w:pPr>
        <w:spacing w:line="400" w:lineRule="exact"/>
        <w:rPr>
          <w:rFonts w:ascii="宋体"/>
          <w:sz w:val="24"/>
          <w:szCs w:val="22"/>
        </w:rPr>
      </w:pPr>
      <w:r>
        <w:rPr>
          <w:rFonts w:hint="eastAsia" w:ascii="宋体"/>
          <w:sz w:val="24"/>
        </w:rPr>
        <w:t>1.1商</w:t>
      </w:r>
      <w:r>
        <w:rPr>
          <w:rFonts w:hint="eastAsia" w:ascii="宋体"/>
          <w:sz w:val="24"/>
          <w:szCs w:val="22"/>
        </w:rPr>
        <w:t>务条款响应/偏离表</w:t>
      </w:r>
    </w:p>
    <w:p>
      <w:pPr>
        <w:spacing w:line="400" w:lineRule="exact"/>
        <w:ind w:firstLine="240" w:firstLineChars="100"/>
        <w:rPr>
          <w:rFonts w:hint="default"/>
          <w:lang w:val="en-US"/>
        </w:rPr>
      </w:pPr>
      <w:r>
        <w:rPr>
          <w:rFonts w:hint="eastAsia" w:ascii="宋体"/>
          <w:sz w:val="24"/>
        </w:rPr>
        <w:t>招标编号：</w:t>
      </w:r>
      <w:r>
        <w:rPr>
          <w:rFonts w:ascii="宋体"/>
          <w:sz w:val="24"/>
        </w:rPr>
        <w:t xml:space="preserve"> </w:t>
      </w:r>
      <w:r>
        <w:rPr>
          <w:rFonts w:hint="eastAsia" w:ascii="仿宋_GB2312" w:eastAsia="仿宋_GB2312"/>
          <w:b/>
          <w:sz w:val="28"/>
          <w:szCs w:val="28"/>
        </w:rPr>
        <w:t>TGJA-WZ-202</w:t>
      </w:r>
      <w:r>
        <w:rPr>
          <w:rFonts w:hint="eastAsia" w:ascii="仿宋_GB2312" w:eastAsia="仿宋_GB2312"/>
          <w:b/>
          <w:sz w:val="28"/>
          <w:szCs w:val="28"/>
          <w:lang w:val="en-US" w:eastAsia="zh-CN"/>
        </w:rPr>
        <w:t>336</w:t>
      </w:r>
    </w:p>
    <w:tbl>
      <w:tblPr>
        <w:tblStyle w:val="54"/>
        <w:tblW w:w="14134" w:type="dxa"/>
        <w:tblInd w:w="1" w:type="dxa"/>
        <w:tblBorders>
          <w:top w:val="single" w:color="auto" w:sz="4" w:space="0"/>
          <w:left w:val="none" w:color="auto" w:sz="0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2716"/>
        <w:gridCol w:w="2728"/>
        <w:gridCol w:w="3091"/>
        <w:gridCol w:w="393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5" w:hRule="atLeast"/>
        </w:trPr>
        <w:tc>
          <w:tcPr>
            <w:tcW w:w="1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line="400" w:lineRule="exact"/>
              <w:jc w:val="center"/>
            </w:pPr>
            <w:r>
              <w:rPr>
                <w:rFonts w:hint="eastAsia" w:ascii="宋体"/>
                <w:sz w:val="24"/>
              </w:rPr>
              <w:t>序号</w:t>
            </w:r>
          </w:p>
        </w:tc>
        <w:tc>
          <w:tcPr>
            <w:tcW w:w="2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line="400" w:lineRule="exact"/>
              <w:jc w:val="center"/>
            </w:pPr>
            <w:r>
              <w:rPr>
                <w:rFonts w:hint="eastAsia" w:ascii="宋体"/>
                <w:sz w:val="24"/>
              </w:rPr>
              <w:t>招标文件条目号</w:t>
            </w:r>
          </w:p>
        </w:tc>
        <w:tc>
          <w:tcPr>
            <w:tcW w:w="2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line="400" w:lineRule="exact"/>
              <w:ind w:left="240" w:hanging="240" w:hangingChars="100"/>
              <w:jc w:val="center"/>
            </w:pPr>
            <w:r>
              <w:rPr>
                <w:rFonts w:hint="eastAsia" w:ascii="宋体"/>
                <w:sz w:val="24"/>
              </w:rPr>
              <w:t>招标文件的商务条款</w:t>
            </w:r>
          </w:p>
        </w:tc>
        <w:tc>
          <w:tcPr>
            <w:tcW w:w="3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line="400" w:lineRule="exact"/>
              <w:ind w:left="240" w:hanging="240" w:hangingChars="100"/>
              <w:jc w:val="center"/>
            </w:pPr>
            <w:r>
              <w:rPr>
                <w:rFonts w:hint="eastAsia" w:ascii="宋体"/>
                <w:sz w:val="24"/>
              </w:rPr>
              <w:t>投标文件的商务条款</w:t>
            </w:r>
          </w:p>
        </w:tc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line="400" w:lineRule="exact"/>
              <w:jc w:val="center"/>
            </w:pPr>
            <w:r>
              <w:rPr>
                <w:rFonts w:hint="eastAsia" w:ascii="宋体"/>
                <w:sz w:val="24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5" w:hRule="atLeast"/>
        </w:trPr>
        <w:tc>
          <w:tcPr>
            <w:tcW w:w="1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jc w:val="center"/>
              <w:rPr>
                <w:rFonts w:ascii="宋体"/>
                <w:sz w:val="24"/>
              </w:rPr>
            </w:pPr>
          </w:p>
        </w:tc>
        <w:tc>
          <w:tcPr>
            <w:tcW w:w="2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jc w:val="center"/>
              <w:rPr>
                <w:rFonts w:ascii="宋体"/>
                <w:sz w:val="24"/>
              </w:rPr>
            </w:pPr>
          </w:p>
        </w:tc>
        <w:tc>
          <w:tcPr>
            <w:tcW w:w="2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jc w:val="center"/>
              <w:rPr>
                <w:rFonts w:ascii="宋体"/>
                <w:sz w:val="24"/>
              </w:rPr>
            </w:pPr>
          </w:p>
        </w:tc>
        <w:tc>
          <w:tcPr>
            <w:tcW w:w="3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jc w:val="center"/>
              <w:rPr>
                <w:rFonts w:ascii="宋体"/>
                <w:sz w:val="24"/>
              </w:rPr>
            </w:pPr>
          </w:p>
        </w:tc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jc w:val="center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5" w:hRule="atLeast"/>
        </w:trPr>
        <w:tc>
          <w:tcPr>
            <w:tcW w:w="1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rPr>
                <w:rFonts w:ascii="宋体"/>
                <w:sz w:val="24"/>
              </w:rPr>
            </w:pPr>
          </w:p>
        </w:tc>
        <w:tc>
          <w:tcPr>
            <w:tcW w:w="2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rPr>
                <w:rFonts w:ascii="宋体"/>
                <w:sz w:val="24"/>
              </w:rPr>
            </w:pPr>
          </w:p>
        </w:tc>
        <w:tc>
          <w:tcPr>
            <w:tcW w:w="2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rPr>
                <w:rFonts w:ascii="宋体"/>
                <w:sz w:val="24"/>
              </w:rPr>
            </w:pPr>
          </w:p>
        </w:tc>
        <w:tc>
          <w:tcPr>
            <w:tcW w:w="3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rPr>
                <w:rFonts w:ascii="宋体"/>
                <w:sz w:val="24"/>
              </w:rPr>
            </w:pPr>
          </w:p>
        </w:tc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5" w:hRule="atLeast"/>
        </w:trPr>
        <w:tc>
          <w:tcPr>
            <w:tcW w:w="1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rPr>
                <w:rFonts w:ascii="宋体"/>
                <w:sz w:val="24"/>
              </w:rPr>
            </w:pPr>
          </w:p>
        </w:tc>
        <w:tc>
          <w:tcPr>
            <w:tcW w:w="2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rPr>
                <w:rFonts w:ascii="宋体"/>
                <w:sz w:val="24"/>
              </w:rPr>
            </w:pPr>
          </w:p>
        </w:tc>
        <w:tc>
          <w:tcPr>
            <w:tcW w:w="2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rPr>
                <w:rFonts w:ascii="宋体"/>
                <w:sz w:val="24"/>
              </w:rPr>
            </w:pPr>
          </w:p>
        </w:tc>
        <w:tc>
          <w:tcPr>
            <w:tcW w:w="3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rPr>
                <w:rFonts w:ascii="宋体"/>
                <w:sz w:val="24"/>
              </w:rPr>
            </w:pPr>
          </w:p>
        </w:tc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5" w:hRule="atLeast"/>
        </w:trPr>
        <w:tc>
          <w:tcPr>
            <w:tcW w:w="1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rPr>
                <w:rFonts w:ascii="宋体"/>
                <w:sz w:val="24"/>
              </w:rPr>
            </w:pPr>
          </w:p>
        </w:tc>
        <w:tc>
          <w:tcPr>
            <w:tcW w:w="2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rPr>
                <w:rFonts w:ascii="宋体"/>
                <w:sz w:val="24"/>
              </w:rPr>
            </w:pPr>
          </w:p>
        </w:tc>
        <w:tc>
          <w:tcPr>
            <w:tcW w:w="2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rPr>
                <w:rFonts w:ascii="宋体"/>
                <w:sz w:val="24"/>
              </w:rPr>
            </w:pPr>
          </w:p>
        </w:tc>
        <w:tc>
          <w:tcPr>
            <w:tcW w:w="3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rPr>
                <w:rFonts w:ascii="宋体"/>
                <w:sz w:val="24"/>
              </w:rPr>
            </w:pPr>
          </w:p>
        </w:tc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5" w:hRule="atLeast"/>
        </w:trPr>
        <w:tc>
          <w:tcPr>
            <w:tcW w:w="1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rPr>
                <w:rFonts w:ascii="宋体"/>
                <w:sz w:val="24"/>
              </w:rPr>
            </w:pPr>
          </w:p>
        </w:tc>
        <w:tc>
          <w:tcPr>
            <w:tcW w:w="2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rPr>
                <w:rFonts w:ascii="宋体"/>
                <w:sz w:val="24"/>
              </w:rPr>
            </w:pPr>
          </w:p>
        </w:tc>
        <w:tc>
          <w:tcPr>
            <w:tcW w:w="2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rPr>
                <w:rFonts w:ascii="宋体"/>
                <w:sz w:val="24"/>
              </w:rPr>
            </w:pPr>
          </w:p>
        </w:tc>
        <w:tc>
          <w:tcPr>
            <w:tcW w:w="3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rPr>
                <w:rFonts w:ascii="宋体"/>
                <w:sz w:val="24"/>
              </w:rPr>
            </w:pPr>
          </w:p>
        </w:tc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20" w:line="400" w:lineRule="exact"/>
              <w:rPr>
                <w:rFonts w:ascii="宋体"/>
                <w:sz w:val="24"/>
              </w:rPr>
            </w:pPr>
          </w:p>
        </w:tc>
      </w:tr>
    </w:tbl>
    <w:p>
      <w:pPr>
        <w:pStyle w:val="20"/>
        <w:spacing w:line="400" w:lineRule="exact"/>
      </w:pPr>
    </w:p>
    <w:p>
      <w:pPr>
        <w:spacing w:line="400" w:lineRule="exact"/>
        <w:rPr>
          <w:rFonts w:ascii="仿宋" w:hAnsi="仿宋" w:eastAsia="仿宋" w:cs="仿宋_GB2312"/>
          <w:b/>
          <w:szCs w:val="21"/>
        </w:rPr>
      </w:pPr>
      <w:r>
        <w:rPr>
          <w:rFonts w:hint="eastAsia" w:ascii="宋体"/>
          <w:sz w:val="24"/>
        </w:rPr>
        <w:t>注：投标人递交的投标文件中与招标文件的商务部分的要求有不同时，应逐条列在商务偏离表中，否则将认为投标人接受招标文件的要求</w:t>
      </w:r>
      <w:r>
        <w:rPr>
          <w:rFonts w:hint="eastAsia"/>
          <w:sz w:val="24"/>
        </w:rPr>
        <w:t>。</w:t>
      </w:r>
    </w:p>
    <w:p>
      <w:pPr>
        <w:spacing w:line="400" w:lineRule="exact"/>
        <w:rPr>
          <w:rFonts w:ascii="宋体"/>
          <w:sz w:val="24"/>
        </w:rPr>
      </w:pPr>
    </w:p>
    <w:p>
      <w:pPr>
        <w:spacing w:line="400" w:lineRule="exact"/>
      </w:pPr>
      <w:r>
        <w:rPr>
          <w:rFonts w:hint="eastAsia" w:ascii="宋体"/>
          <w:sz w:val="24"/>
        </w:rPr>
        <w:t>投标人名称：</w:t>
      </w:r>
      <w:r>
        <w:rPr>
          <w:rFonts w:ascii="宋体"/>
          <w:sz w:val="24"/>
        </w:rPr>
        <w:t xml:space="preserve"> </w:t>
      </w:r>
      <w:r>
        <w:rPr>
          <w:sz w:val="24"/>
        </w:rPr>
        <w:t xml:space="preserve">_____________________ </w:t>
      </w:r>
    </w:p>
    <w:p>
      <w:pPr>
        <w:spacing w:line="400" w:lineRule="exact"/>
        <w:rPr>
          <w:rFonts w:hint="eastAsia" w:ascii="仿宋" w:hAnsi="仿宋" w:eastAsia="仿宋" w:cs="仿宋_GB2312"/>
          <w:sz w:val="28"/>
          <w:szCs w:val="28"/>
          <w:u w:val="single"/>
          <w:lang w:eastAsia="zh-CN"/>
        </w:rPr>
      </w:pPr>
      <w:r>
        <w:rPr>
          <w:rFonts w:hint="eastAsia" w:ascii="宋体"/>
          <w:sz w:val="24"/>
        </w:rPr>
        <w:t>投标人代表签字盖章：</w:t>
      </w:r>
      <w:r>
        <w:rPr>
          <w:sz w:val="24"/>
        </w:rPr>
        <w:t xml:space="preserve">________________ </w:t>
      </w:r>
      <w:bookmarkStart w:id="0" w:name="_GoBack"/>
      <w:bookmarkEnd w:id="0"/>
    </w:p>
    <w:sectPr>
      <w:headerReference r:id="rId5" w:type="default"/>
      <w:footerReference r:id="rId6" w:type="default"/>
      <w:pgSz w:w="16838" w:h="11906" w:orient="landscape"/>
      <w:pgMar w:top="1338" w:right="312" w:bottom="1469" w:left="709" w:header="851" w:footer="273" w:gutter="284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1"/>
      <w:ind w:right="360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1"/>
                            <w:rPr>
                              <w:rStyle w:val="4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48"/>
                            </w:rPr>
                            <w:instrText xml:space="preserve">PAGE 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48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OqXm5zwAAAAUB&#10;AAAPAAAAAAAAAAEAIAAAACIAAABkcnMvZG93bnJldi54bWxQSwECFAAUAAAACACHTuJAUJkl07IB&#10;AABOAwAADgAAAAAAAAABACAAAAAe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1"/>
                      <w:rPr>
                        <w:rStyle w:val="48"/>
                      </w:rPr>
                    </w:pPr>
                    <w:r>
                      <w:fldChar w:fldCharType="begin"/>
                    </w:r>
                    <w:r>
                      <w:rPr>
                        <w:rStyle w:val="48"/>
                      </w:rPr>
                      <w:instrText xml:space="preserve">PAGE  </w:instrText>
                    </w:r>
                    <w:r>
                      <w:fldChar w:fldCharType="separate"/>
                    </w:r>
                    <w:r>
                      <w:rPr>
                        <w:rStyle w:val="48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1"/>
      <w:jc w:val="center"/>
    </w:pPr>
  </w:p>
  <w:p>
    <w:pPr>
      <w:pStyle w:val="31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u w:val="single"/>
      </w:rPr>
    </w:pPr>
    <w:r>
      <w:rPr>
        <w:u w:val="single"/>
      </w:rPr>
      <w:drawing>
        <wp:inline distT="0" distB="0" distL="114300" distR="114300">
          <wp:extent cx="227965" cy="204470"/>
          <wp:effectExtent l="0" t="0" r="635" b="5080"/>
          <wp:docPr id="1" name="图片 1" descr="tly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tlys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7965" cy="204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u w:val="single"/>
      </w:rPr>
      <w:t xml:space="preserve">铜陵有色金属集团铜冠建筑安装股份有限公司　　　　　　                                                                 　　　         </w:t>
    </w:r>
    <w:r>
      <w:rPr>
        <w:u w:val="single"/>
      </w:rPr>
      <w:t xml:space="preserve"> </w:t>
    </w:r>
    <w:r>
      <w:rPr>
        <w:rFonts w:hint="eastAsia"/>
        <w:u w:val="single"/>
      </w:rPr>
      <w:t>物资招标文件</w:t>
    </w:r>
  </w:p>
  <w:p>
    <w:pPr>
      <w:pStyle w:val="32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u w:val="single"/>
      </w:rPr>
    </w:pPr>
    <w:r>
      <w:rPr>
        <w:u w:val="single"/>
      </w:rPr>
      <w:drawing>
        <wp:inline distT="0" distB="0" distL="114300" distR="114300">
          <wp:extent cx="227965" cy="204470"/>
          <wp:effectExtent l="0" t="0" r="635" b="5080"/>
          <wp:docPr id="3" name="图片 2" descr="tly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tlys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7965" cy="204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u w:val="single"/>
      </w:rPr>
      <w:t xml:space="preserve">铜陵有色金属集团铜冠建筑安装股份有限公司　　　　　　                                                                 　　　         </w:t>
    </w:r>
    <w:r>
      <w:rPr>
        <w:u w:val="single"/>
      </w:rPr>
      <w:t xml:space="preserve"> </w:t>
    </w:r>
    <w:r>
      <w:rPr>
        <w:rFonts w:hint="eastAsia"/>
        <w:u w:val="single"/>
      </w:rPr>
      <w:t>物资招标文件</w:t>
    </w:r>
  </w:p>
  <w:p>
    <w:pPr>
      <w:pStyle w:val="3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0D94047"/>
    <w:multiLevelType w:val="singleLevel"/>
    <w:tmpl w:val="C0D9404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38B66A3"/>
    <w:multiLevelType w:val="multilevel"/>
    <w:tmpl w:val="438B66A3"/>
    <w:lvl w:ilvl="0" w:tentative="0">
      <w:start w:val="1"/>
      <w:numFmt w:val="decimal"/>
      <w:pStyle w:val="116"/>
      <w:lvlText w:val="%1.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1" w:tentative="0">
      <w:start w:val="1"/>
      <w:numFmt w:val="decimal"/>
      <w:lvlText w:val="%2.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2" w:tentative="0">
      <w:start w:val="3"/>
      <w:numFmt w:val="decimalFullWidth"/>
      <w:lvlText w:val="%3、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3,4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0ZDljOTllN2MxMzIyMWQ3MDVjNzYxN2YyNDFiNzgifQ=="/>
  </w:docVars>
  <w:rsids>
    <w:rsidRoot w:val="00172A27"/>
    <w:rsid w:val="0000135C"/>
    <w:rsid w:val="00002AE1"/>
    <w:rsid w:val="00004FB7"/>
    <w:rsid w:val="00010EC3"/>
    <w:rsid w:val="000135B4"/>
    <w:rsid w:val="00015D3F"/>
    <w:rsid w:val="00016EEB"/>
    <w:rsid w:val="0001705D"/>
    <w:rsid w:val="00017307"/>
    <w:rsid w:val="00017F6C"/>
    <w:rsid w:val="00020360"/>
    <w:rsid w:val="00020FD6"/>
    <w:rsid w:val="000226DD"/>
    <w:rsid w:val="00024BD0"/>
    <w:rsid w:val="000263E2"/>
    <w:rsid w:val="0003099D"/>
    <w:rsid w:val="0003127F"/>
    <w:rsid w:val="00033176"/>
    <w:rsid w:val="00033A6F"/>
    <w:rsid w:val="00035C1C"/>
    <w:rsid w:val="00043460"/>
    <w:rsid w:val="00044EB4"/>
    <w:rsid w:val="00046E93"/>
    <w:rsid w:val="000509DE"/>
    <w:rsid w:val="00051D40"/>
    <w:rsid w:val="00052B99"/>
    <w:rsid w:val="000554D1"/>
    <w:rsid w:val="00056974"/>
    <w:rsid w:val="00057052"/>
    <w:rsid w:val="00057704"/>
    <w:rsid w:val="000600DA"/>
    <w:rsid w:val="00062061"/>
    <w:rsid w:val="00062ADB"/>
    <w:rsid w:val="00064C97"/>
    <w:rsid w:val="00065BBF"/>
    <w:rsid w:val="00066E50"/>
    <w:rsid w:val="0006769A"/>
    <w:rsid w:val="00070D77"/>
    <w:rsid w:val="0007126C"/>
    <w:rsid w:val="00072BCE"/>
    <w:rsid w:val="000732F3"/>
    <w:rsid w:val="000751EA"/>
    <w:rsid w:val="00076FF3"/>
    <w:rsid w:val="00077029"/>
    <w:rsid w:val="000805F5"/>
    <w:rsid w:val="000811EE"/>
    <w:rsid w:val="00081A52"/>
    <w:rsid w:val="00083DAF"/>
    <w:rsid w:val="00084094"/>
    <w:rsid w:val="0008424C"/>
    <w:rsid w:val="000847B5"/>
    <w:rsid w:val="00085441"/>
    <w:rsid w:val="00085DEA"/>
    <w:rsid w:val="00086281"/>
    <w:rsid w:val="00086AC4"/>
    <w:rsid w:val="00090053"/>
    <w:rsid w:val="000937C5"/>
    <w:rsid w:val="00093C34"/>
    <w:rsid w:val="00093EA0"/>
    <w:rsid w:val="00096ECD"/>
    <w:rsid w:val="00097732"/>
    <w:rsid w:val="00097962"/>
    <w:rsid w:val="000A10B8"/>
    <w:rsid w:val="000A1422"/>
    <w:rsid w:val="000A2577"/>
    <w:rsid w:val="000A2BC9"/>
    <w:rsid w:val="000A2D5F"/>
    <w:rsid w:val="000A3FBC"/>
    <w:rsid w:val="000A5054"/>
    <w:rsid w:val="000A5C90"/>
    <w:rsid w:val="000A709C"/>
    <w:rsid w:val="000B4D43"/>
    <w:rsid w:val="000B6D9C"/>
    <w:rsid w:val="000B751D"/>
    <w:rsid w:val="000C1AB7"/>
    <w:rsid w:val="000C24CD"/>
    <w:rsid w:val="000C39FF"/>
    <w:rsid w:val="000C434A"/>
    <w:rsid w:val="000C628D"/>
    <w:rsid w:val="000C75BC"/>
    <w:rsid w:val="000D73A2"/>
    <w:rsid w:val="000E08B4"/>
    <w:rsid w:val="000E08B9"/>
    <w:rsid w:val="000E3515"/>
    <w:rsid w:val="000E7955"/>
    <w:rsid w:val="000F1F80"/>
    <w:rsid w:val="000F3D3B"/>
    <w:rsid w:val="000F3FED"/>
    <w:rsid w:val="000F4DEB"/>
    <w:rsid w:val="000F5E2F"/>
    <w:rsid w:val="000F63BC"/>
    <w:rsid w:val="000F70DB"/>
    <w:rsid w:val="000F70DE"/>
    <w:rsid w:val="000F7870"/>
    <w:rsid w:val="000F7A31"/>
    <w:rsid w:val="00102C93"/>
    <w:rsid w:val="001041C2"/>
    <w:rsid w:val="0010728D"/>
    <w:rsid w:val="00111E7D"/>
    <w:rsid w:val="0011678D"/>
    <w:rsid w:val="00117D54"/>
    <w:rsid w:val="00117FD5"/>
    <w:rsid w:val="00120BEC"/>
    <w:rsid w:val="0012356E"/>
    <w:rsid w:val="00124A2E"/>
    <w:rsid w:val="00130EDA"/>
    <w:rsid w:val="00130F21"/>
    <w:rsid w:val="00132040"/>
    <w:rsid w:val="00132C53"/>
    <w:rsid w:val="0013319E"/>
    <w:rsid w:val="00135EF2"/>
    <w:rsid w:val="001366DF"/>
    <w:rsid w:val="001433EE"/>
    <w:rsid w:val="00144695"/>
    <w:rsid w:val="0014483A"/>
    <w:rsid w:val="001463DD"/>
    <w:rsid w:val="001517EC"/>
    <w:rsid w:val="00151E53"/>
    <w:rsid w:val="00152324"/>
    <w:rsid w:val="00152955"/>
    <w:rsid w:val="00152A14"/>
    <w:rsid w:val="00152AED"/>
    <w:rsid w:val="001574C3"/>
    <w:rsid w:val="00157CE5"/>
    <w:rsid w:val="00157F80"/>
    <w:rsid w:val="00162D70"/>
    <w:rsid w:val="001636AF"/>
    <w:rsid w:val="0016486D"/>
    <w:rsid w:val="00171951"/>
    <w:rsid w:val="00172A27"/>
    <w:rsid w:val="00175E3E"/>
    <w:rsid w:val="001808AE"/>
    <w:rsid w:val="00181A04"/>
    <w:rsid w:val="00181C28"/>
    <w:rsid w:val="00184EE4"/>
    <w:rsid w:val="001908CF"/>
    <w:rsid w:val="001914B8"/>
    <w:rsid w:val="00192807"/>
    <w:rsid w:val="001928BE"/>
    <w:rsid w:val="00195A28"/>
    <w:rsid w:val="0019607A"/>
    <w:rsid w:val="001A438F"/>
    <w:rsid w:val="001A62BD"/>
    <w:rsid w:val="001B077C"/>
    <w:rsid w:val="001B2097"/>
    <w:rsid w:val="001B2776"/>
    <w:rsid w:val="001B36FE"/>
    <w:rsid w:val="001B4498"/>
    <w:rsid w:val="001B55AF"/>
    <w:rsid w:val="001B6F77"/>
    <w:rsid w:val="001B7203"/>
    <w:rsid w:val="001C1CEC"/>
    <w:rsid w:val="001C7021"/>
    <w:rsid w:val="001D017A"/>
    <w:rsid w:val="001D078D"/>
    <w:rsid w:val="001D19F4"/>
    <w:rsid w:val="001D2040"/>
    <w:rsid w:val="001D244F"/>
    <w:rsid w:val="001D27CA"/>
    <w:rsid w:val="001D6FFB"/>
    <w:rsid w:val="001D7832"/>
    <w:rsid w:val="001D7DCC"/>
    <w:rsid w:val="001E0BB3"/>
    <w:rsid w:val="001E1495"/>
    <w:rsid w:val="001E4303"/>
    <w:rsid w:val="001E4497"/>
    <w:rsid w:val="001E461D"/>
    <w:rsid w:val="001E5D46"/>
    <w:rsid w:val="001E706B"/>
    <w:rsid w:val="001E7F1F"/>
    <w:rsid w:val="001F0E84"/>
    <w:rsid w:val="00201B6E"/>
    <w:rsid w:val="0020299E"/>
    <w:rsid w:val="002055AE"/>
    <w:rsid w:val="00210D17"/>
    <w:rsid w:val="00211B80"/>
    <w:rsid w:val="0021269F"/>
    <w:rsid w:val="002126B9"/>
    <w:rsid w:val="00212ACB"/>
    <w:rsid w:val="0021329B"/>
    <w:rsid w:val="00214AB1"/>
    <w:rsid w:val="00215422"/>
    <w:rsid w:val="00215868"/>
    <w:rsid w:val="00216B6F"/>
    <w:rsid w:val="002208CD"/>
    <w:rsid w:val="0022291E"/>
    <w:rsid w:val="00223017"/>
    <w:rsid w:val="0023156A"/>
    <w:rsid w:val="00231FEB"/>
    <w:rsid w:val="0023771E"/>
    <w:rsid w:val="0023772E"/>
    <w:rsid w:val="00240174"/>
    <w:rsid w:val="00240778"/>
    <w:rsid w:val="00240D1B"/>
    <w:rsid w:val="00241D19"/>
    <w:rsid w:val="00242F91"/>
    <w:rsid w:val="00243B82"/>
    <w:rsid w:val="00244501"/>
    <w:rsid w:val="00244946"/>
    <w:rsid w:val="00246692"/>
    <w:rsid w:val="00247E18"/>
    <w:rsid w:val="002514B4"/>
    <w:rsid w:val="00253C7C"/>
    <w:rsid w:val="00253D95"/>
    <w:rsid w:val="00256C09"/>
    <w:rsid w:val="00256CFD"/>
    <w:rsid w:val="00260383"/>
    <w:rsid w:val="0026086C"/>
    <w:rsid w:val="00261833"/>
    <w:rsid w:val="00262B8B"/>
    <w:rsid w:val="00267B2C"/>
    <w:rsid w:val="00271CA6"/>
    <w:rsid w:val="002745F2"/>
    <w:rsid w:val="00275859"/>
    <w:rsid w:val="0027586B"/>
    <w:rsid w:val="0027618B"/>
    <w:rsid w:val="00281A4C"/>
    <w:rsid w:val="002843A0"/>
    <w:rsid w:val="0028652C"/>
    <w:rsid w:val="0029044A"/>
    <w:rsid w:val="0029466A"/>
    <w:rsid w:val="0029671E"/>
    <w:rsid w:val="00297F03"/>
    <w:rsid w:val="002A10EF"/>
    <w:rsid w:val="002A3177"/>
    <w:rsid w:val="002A3444"/>
    <w:rsid w:val="002A73F9"/>
    <w:rsid w:val="002B0253"/>
    <w:rsid w:val="002B03ED"/>
    <w:rsid w:val="002B1A7D"/>
    <w:rsid w:val="002B2A97"/>
    <w:rsid w:val="002B3268"/>
    <w:rsid w:val="002B4C35"/>
    <w:rsid w:val="002B4EB5"/>
    <w:rsid w:val="002B5823"/>
    <w:rsid w:val="002B5EF2"/>
    <w:rsid w:val="002C186E"/>
    <w:rsid w:val="002C1B43"/>
    <w:rsid w:val="002C3393"/>
    <w:rsid w:val="002C6726"/>
    <w:rsid w:val="002C775D"/>
    <w:rsid w:val="002D152D"/>
    <w:rsid w:val="002D1E95"/>
    <w:rsid w:val="002D30E3"/>
    <w:rsid w:val="002D336E"/>
    <w:rsid w:val="002D63CD"/>
    <w:rsid w:val="002D7740"/>
    <w:rsid w:val="002E012C"/>
    <w:rsid w:val="002E0B02"/>
    <w:rsid w:val="002E13B4"/>
    <w:rsid w:val="002E1DE1"/>
    <w:rsid w:val="002E39B8"/>
    <w:rsid w:val="002E4018"/>
    <w:rsid w:val="002E49DB"/>
    <w:rsid w:val="002E7B1C"/>
    <w:rsid w:val="002F5119"/>
    <w:rsid w:val="002F5438"/>
    <w:rsid w:val="00300274"/>
    <w:rsid w:val="00300953"/>
    <w:rsid w:val="00305296"/>
    <w:rsid w:val="00311F89"/>
    <w:rsid w:val="00314A09"/>
    <w:rsid w:val="00314EF8"/>
    <w:rsid w:val="003158F9"/>
    <w:rsid w:val="00321077"/>
    <w:rsid w:val="00321305"/>
    <w:rsid w:val="0032273B"/>
    <w:rsid w:val="00322773"/>
    <w:rsid w:val="003231FA"/>
    <w:rsid w:val="00325519"/>
    <w:rsid w:val="00327907"/>
    <w:rsid w:val="00327B53"/>
    <w:rsid w:val="003306BC"/>
    <w:rsid w:val="00330BB4"/>
    <w:rsid w:val="003313BB"/>
    <w:rsid w:val="00331EE6"/>
    <w:rsid w:val="0033389B"/>
    <w:rsid w:val="00334465"/>
    <w:rsid w:val="0033477E"/>
    <w:rsid w:val="00335EDE"/>
    <w:rsid w:val="003372D5"/>
    <w:rsid w:val="0033751C"/>
    <w:rsid w:val="00342982"/>
    <w:rsid w:val="00344AF1"/>
    <w:rsid w:val="00345592"/>
    <w:rsid w:val="0034787E"/>
    <w:rsid w:val="00350277"/>
    <w:rsid w:val="00351200"/>
    <w:rsid w:val="0035287E"/>
    <w:rsid w:val="00352CBA"/>
    <w:rsid w:val="00353A90"/>
    <w:rsid w:val="00353F6D"/>
    <w:rsid w:val="00354EA0"/>
    <w:rsid w:val="00357085"/>
    <w:rsid w:val="003577D8"/>
    <w:rsid w:val="00360F65"/>
    <w:rsid w:val="00362C90"/>
    <w:rsid w:val="003651B6"/>
    <w:rsid w:val="0036615C"/>
    <w:rsid w:val="00366875"/>
    <w:rsid w:val="00366A1D"/>
    <w:rsid w:val="00371385"/>
    <w:rsid w:val="00371891"/>
    <w:rsid w:val="00372B8B"/>
    <w:rsid w:val="00372C52"/>
    <w:rsid w:val="003747BF"/>
    <w:rsid w:val="00382D88"/>
    <w:rsid w:val="003831E2"/>
    <w:rsid w:val="00391339"/>
    <w:rsid w:val="0039357C"/>
    <w:rsid w:val="003944F4"/>
    <w:rsid w:val="0039525E"/>
    <w:rsid w:val="00395558"/>
    <w:rsid w:val="00395D71"/>
    <w:rsid w:val="003961FE"/>
    <w:rsid w:val="00397CA2"/>
    <w:rsid w:val="003A1BB2"/>
    <w:rsid w:val="003A496E"/>
    <w:rsid w:val="003A5862"/>
    <w:rsid w:val="003A76E1"/>
    <w:rsid w:val="003A7D64"/>
    <w:rsid w:val="003A7F72"/>
    <w:rsid w:val="003B2CF4"/>
    <w:rsid w:val="003B318E"/>
    <w:rsid w:val="003B4096"/>
    <w:rsid w:val="003B5893"/>
    <w:rsid w:val="003B5AD4"/>
    <w:rsid w:val="003B772C"/>
    <w:rsid w:val="003C064A"/>
    <w:rsid w:val="003C0E22"/>
    <w:rsid w:val="003C1087"/>
    <w:rsid w:val="003C276F"/>
    <w:rsid w:val="003C3CB1"/>
    <w:rsid w:val="003C42E1"/>
    <w:rsid w:val="003C4CAC"/>
    <w:rsid w:val="003D03F1"/>
    <w:rsid w:val="003D18DF"/>
    <w:rsid w:val="003D4082"/>
    <w:rsid w:val="003D48D2"/>
    <w:rsid w:val="003D56C8"/>
    <w:rsid w:val="003D584A"/>
    <w:rsid w:val="003D5BB4"/>
    <w:rsid w:val="003D7321"/>
    <w:rsid w:val="003E1024"/>
    <w:rsid w:val="003E1536"/>
    <w:rsid w:val="003E386A"/>
    <w:rsid w:val="003E3893"/>
    <w:rsid w:val="003E4458"/>
    <w:rsid w:val="003E6EE0"/>
    <w:rsid w:val="003E7331"/>
    <w:rsid w:val="003F02C3"/>
    <w:rsid w:val="003F09DB"/>
    <w:rsid w:val="003F1C9E"/>
    <w:rsid w:val="003F1E9C"/>
    <w:rsid w:val="003F7457"/>
    <w:rsid w:val="003F7E39"/>
    <w:rsid w:val="003F7ED5"/>
    <w:rsid w:val="004044E3"/>
    <w:rsid w:val="004052C9"/>
    <w:rsid w:val="0040570F"/>
    <w:rsid w:val="00410F69"/>
    <w:rsid w:val="00410FB1"/>
    <w:rsid w:val="004123CF"/>
    <w:rsid w:val="0041418B"/>
    <w:rsid w:val="004163A7"/>
    <w:rsid w:val="00416625"/>
    <w:rsid w:val="00416B7C"/>
    <w:rsid w:val="00416E34"/>
    <w:rsid w:val="00416EF3"/>
    <w:rsid w:val="00417BA3"/>
    <w:rsid w:val="0042014A"/>
    <w:rsid w:val="00420D94"/>
    <w:rsid w:val="00422898"/>
    <w:rsid w:val="00422A98"/>
    <w:rsid w:val="0042388B"/>
    <w:rsid w:val="00424EB2"/>
    <w:rsid w:val="00425493"/>
    <w:rsid w:val="004270C3"/>
    <w:rsid w:val="00431F10"/>
    <w:rsid w:val="004327E0"/>
    <w:rsid w:val="00435136"/>
    <w:rsid w:val="00435410"/>
    <w:rsid w:val="00435728"/>
    <w:rsid w:val="00440733"/>
    <w:rsid w:val="0044079D"/>
    <w:rsid w:val="0044351A"/>
    <w:rsid w:val="0044665F"/>
    <w:rsid w:val="00446E31"/>
    <w:rsid w:val="00450376"/>
    <w:rsid w:val="0045152A"/>
    <w:rsid w:val="00453AFC"/>
    <w:rsid w:val="0045515F"/>
    <w:rsid w:val="00456453"/>
    <w:rsid w:val="004602F1"/>
    <w:rsid w:val="0046071F"/>
    <w:rsid w:val="00465D28"/>
    <w:rsid w:val="004667BE"/>
    <w:rsid w:val="00471FF6"/>
    <w:rsid w:val="00475FF4"/>
    <w:rsid w:val="0047627A"/>
    <w:rsid w:val="004773EE"/>
    <w:rsid w:val="00477C6D"/>
    <w:rsid w:val="004807CF"/>
    <w:rsid w:val="004810F7"/>
    <w:rsid w:val="00482006"/>
    <w:rsid w:val="00482286"/>
    <w:rsid w:val="00482FA5"/>
    <w:rsid w:val="0048425C"/>
    <w:rsid w:val="004852C5"/>
    <w:rsid w:val="00485958"/>
    <w:rsid w:val="00491CBD"/>
    <w:rsid w:val="00495557"/>
    <w:rsid w:val="00495D9D"/>
    <w:rsid w:val="004976A8"/>
    <w:rsid w:val="004A03DB"/>
    <w:rsid w:val="004A207A"/>
    <w:rsid w:val="004B43B3"/>
    <w:rsid w:val="004B4474"/>
    <w:rsid w:val="004B559B"/>
    <w:rsid w:val="004B6E13"/>
    <w:rsid w:val="004B70E0"/>
    <w:rsid w:val="004B71B4"/>
    <w:rsid w:val="004B7569"/>
    <w:rsid w:val="004C08B9"/>
    <w:rsid w:val="004C130F"/>
    <w:rsid w:val="004C3052"/>
    <w:rsid w:val="004C630D"/>
    <w:rsid w:val="004C7FA7"/>
    <w:rsid w:val="004D2DED"/>
    <w:rsid w:val="004D4D60"/>
    <w:rsid w:val="004D637B"/>
    <w:rsid w:val="004E1320"/>
    <w:rsid w:val="004E2620"/>
    <w:rsid w:val="004E310E"/>
    <w:rsid w:val="004E3A34"/>
    <w:rsid w:val="004F1674"/>
    <w:rsid w:val="004F16B5"/>
    <w:rsid w:val="004F28A8"/>
    <w:rsid w:val="004F2FD8"/>
    <w:rsid w:val="004F340A"/>
    <w:rsid w:val="004F64D8"/>
    <w:rsid w:val="004F727F"/>
    <w:rsid w:val="004F7CF3"/>
    <w:rsid w:val="004F7F32"/>
    <w:rsid w:val="00502B1B"/>
    <w:rsid w:val="0050665B"/>
    <w:rsid w:val="005069C8"/>
    <w:rsid w:val="00506DFB"/>
    <w:rsid w:val="00511F65"/>
    <w:rsid w:val="00512121"/>
    <w:rsid w:val="00514127"/>
    <w:rsid w:val="0051430A"/>
    <w:rsid w:val="00516C93"/>
    <w:rsid w:val="00522A82"/>
    <w:rsid w:val="00522FD7"/>
    <w:rsid w:val="00523C70"/>
    <w:rsid w:val="00525DAA"/>
    <w:rsid w:val="00526F01"/>
    <w:rsid w:val="00527CCB"/>
    <w:rsid w:val="00532A44"/>
    <w:rsid w:val="00532FCE"/>
    <w:rsid w:val="00533368"/>
    <w:rsid w:val="00533411"/>
    <w:rsid w:val="0053431E"/>
    <w:rsid w:val="00534365"/>
    <w:rsid w:val="0053444D"/>
    <w:rsid w:val="005360CC"/>
    <w:rsid w:val="00536167"/>
    <w:rsid w:val="00541D17"/>
    <w:rsid w:val="00541D8A"/>
    <w:rsid w:val="005458AB"/>
    <w:rsid w:val="00545AC2"/>
    <w:rsid w:val="00545C86"/>
    <w:rsid w:val="00547309"/>
    <w:rsid w:val="00547DDA"/>
    <w:rsid w:val="00550864"/>
    <w:rsid w:val="00551AC0"/>
    <w:rsid w:val="005531E1"/>
    <w:rsid w:val="005540B2"/>
    <w:rsid w:val="00554645"/>
    <w:rsid w:val="005616FB"/>
    <w:rsid w:val="00561C25"/>
    <w:rsid w:val="00565D20"/>
    <w:rsid w:val="00566DC9"/>
    <w:rsid w:val="00570558"/>
    <w:rsid w:val="0057380C"/>
    <w:rsid w:val="00573DFC"/>
    <w:rsid w:val="00575F4D"/>
    <w:rsid w:val="00576059"/>
    <w:rsid w:val="00576B85"/>
    <w:rsid w:val="005800E0"/>
    <w:rsid w:val="00580A3B"/>
    <w:rsid w:val="00580CBF"/>
    <w:rsid w:val="005817B5"/>
    <w:rsid w:val="00581C0E"/>
    <w:rsid w:val="00585B47"/>
    <w:rsid w:val="00593375"/>
    <w:rsid w:val="00594202"/>
    <w:rsid w:val="00597384"/>
    <w:rsid w:val="005A6C22"/>
    <w:rsid w:val="005A7263"/>
    <w:rsid w:val="005B33BD"/>
    <w:rsid w:val="005B34D0"/>
    <w:rsid w:val="005B4930"/>
    <w:rsid w:val="005C0551"/>
    <w:rsid w:val="005C11B4"/>
    <w:rsid w:val="005C155B"/>
    <w:rsid w:val="005C3C0E"/>
    <w:rsid w:val="005C4470"/>
    <w:rsid w:val="005C70CF"/>
    <w:rsid w:val="005D021C"/>
    <w:rsid w:val="005D0283"/>
    <w:rsid w:val="005D32F0"/>
    <w:rsid w:val="005D40CD"/>
    <w:rsid w:val="005D45B0"/>
    <w:rsid w:val="005E21C7"/>
    <w:rsid w:val="005E47AA"/>
    <w:rsid w:val="005E5D88"/>
    <w:rsid w:val="005E66FB"/>
    <w:rsid w:val="005F0E4F"/>
    <w:rsid w:val="005F166F"/>
    <w:rsid w:val="005F212B"/>
    <w:rsid w:val="005F3607"/>
    <w:rsid w:val="005F3D24"/>
    <w:rsid w:val="005F5732"/>
    <w:rsid w:val="005F6AE0"/>
    <w:rsid w:val="005F79C1"/>
    <w:rsid w:val="005F7D67"/>
    <w:rsid w:val="006002EE"/>
    <w:rsid w:val="00602CFA"/>
    <w:rsid w:val="006044A9"/>
    <w:rsid w:val="006047B4"/>
    <w:rsid w:val="00605113"/>
    <w:rsid w:val="006057CE"/>
    <w:rsid w:val="00610614"/>
    <w:rsid w:val="00610B4F"/>
    <w:rsid w:val="00612D05"/>
    <w:rsid w:val="0062241A"/>
    <w:rsid w:val="0062384B"/>
    <w:rsid w:val="006250DB"/>
    <w:rsid w:val="00626D52"/>
    <w:rsid w:val="00637C51"/>
    <w:rsid w:val="00640FC9"/>
    <w:rsid w:val="00643846"/>
    <w:rsid w:val="00644DC7"/>
    <w:rsid w:val="00645152"/>
    <w:rsid w:val="00645273"/>
    <w:rsid w:val="00645294"/>
    <w:rsid w:val="00645B9C"/>
    <w:rsid w:val="00650238"/>
    <w:rsid w:val="00651F99"/>
    <w:rsid w:val="006520B9"/>
    <w:rsid w:val="0065370A"/>
    <w:rsid w:val="00656881"/>
    <w:rsid w:val="00656DA0"/>
    <w:rsid w:val="00661576"/>
    <w:rsid w:val="00662729"/>
    <w:rsid w:val="00662C33"/>
    <w:rsid w:val="006645A5"/>
    <w:rsid w:val="00664F40"/>
    <w:rsid w:val="00665CFD"/>
    <w:rsid w:val="00670763"/>
    <w:rsid w:val="00673501"/>
    <w:rsid w:val="00673953"/>
    <w:rsid w:val="00674BA0"/>
    <w:rsid w:val="00675452"/>
    <w:rsid w:val="00676734"/>
    <w:rsid w:val="00680D54"/>
    <w:rsid w:val="00685573"/>
    <w:rsid w:val="00685B58"/>
    <w:rsid w:val="00687C65"/>
    <w:rsid w:val="00690FF0"/>
    <w:rsid w:val="00693DF2"/>
    <w:rsid w:val="00693E8B"/>
    <w:rsid w:val="006950B5"/>
    <w:rsid w:val="006A1211"/>
    <w:rsid w:val="006A3B1E"/>
    <w:rsid w:val="006A64B4"/>
    <w:rsid w:val="006A7EA8"/>
    <w:rsid w:val="006B3010"/>
    <w:rsid w:val="006B41E6"/>
    <w:rsid w:val="006B5071"/>
    <w:rsid w:val="006B55DD"/>
    <w:rsid w:val="006B5783"/>
    <w:rsid w:val="006B6439"/>
    <w:rsid w:val="006B65EF"/>
    <w:rsid w:val="006B6BA4"/>
    <w:rsid w:val="006B726E"/>
    <w:rsid w:val="006C1BFE"/>
    <w:rsid w:val="006C22F9"/>
    <w:rsid w:val="006C30BC"/>
    <w:rsid w:val="006C3FE4"/>
    <w:rsid w:val="006C4C3B"/>
    <w:rsid w:val="006C632C"/>
    <w:rsid w:val="006C634E"/>
    <w:rsid w:val="006D0029"/>
    <w:rsid w:val="006D1AAE"/>
    <w:rsid w:val="006D217D"/>
    <w:rsid w:val="006D21CE"/>
    <w:rsid w:val="006D39C6"/>
    <w:rsid w:val="006D405A"/>
    <w:rsid w:val="006D787E"/>
    <w:rsid w:val="006E0BF2"/>
    <w:rsid w:val="006E0D85"/>
    <w:rsid w:val="006E18C0"/>
    <w:rsid w:val="006E2DF0"/>
    <w:rsid w:val="006E3987"/>
    <w:rsid w:val="006E5E44"/>
    <w:rsid w:val="006E6169"/>
    <w:rsid w:val="006E654E"/>
    <w:rsid w:val="006E677D"/>
    <w:rsid w:val="006F0DB2"/>
    <w:rsid w:val="006F15F0"/>
    <w:rsid w:val="006F216F"/>
    <w:rsid w:val="006F4AF0"/>
    <w:rsid w:val="006F52B8"/>
    <w:rsid w:val="006F5AB8"/>
    <w:rsid w:val="006F5B3B"/>
    <w:rsid w:val="00700051"/>
    <w:rsid w:val="00701C46"/>
    <w:rsid w:val="00702898"/>
    <w:rsid w:val="00703B0D"/>
    <w:rsid w:val="00703DF9"/>
    <w:rsid w:val="00704CD0"/>
    <w:rsid w:val="00705ACE"/>
    <w:rsid w:val="00710574"/>
    <w:rsid w:val="00713C60"/>
    <w:rsid w:val="00713FD3"/>
    <w:rsid w:val="007162C5"/>
    <w:rsid w:val="007171ED"/>
    <w:rsid w:val="007178AA"/>
    <w:rsid w:val="00720F63"/>
    <w:rsid w:val="007222C1"/>
    <w:rsid w:val="00724B3C"/>
    <w:rsid w:val="00725282"/>
    <w:rsid w:val="007266E9"/>
    <w:rsid w:val="007312E2"/>
    <w:rsid w:val="00731486"/>
    <w:rsid w:val="007314BF"/>
    <w:rsid w:val="00736E61"/>
    <w:rsid w:val="007378E1"/>
    <w:rsid w:val="007442CF"/>
    <w:rsid w:val="007443D6"/>
    <w:rsid w:val="007445E5"/>
    <w:rsid w:val="00747935"/>
    <w:rsid w:val="00751347"/>
    <w:rsid w:val="007545AD"/>
    <w:rsid w:val="00754DF5"/>
    <w:rsid w:val="00756472"/>
    <w:rsid w:val="007568D6"/>
    <w:rsid w:val="007576EA"/>
    <w:rsid w:val="00757E70"/>
    <w:rsid w:val="007603C6"/>
    <w:rsid w:val="00761625"/>
    <w:rsid w:val="00761AE2"/>
    <w:rsid w:val="00765A2C"/>
    <w:rsid w:val="007669FB"/>
    <w:rsid w:val="00770B1C"/>
    <w:rsid w:val="007716BF"/>
    <w:rsid w:val="007732ED"/>
    <w:rsid w:val="00775451"/>
    <w:rsid w:val="007758A2"/>
    <w:rsid w:val="007762D0"/>
    <w:rsid w:val="00777208"/>
    <w:rsid w:val="00777795"/>
    <w:rsid w:val="0078068F"/>
    <w:rsid w:val="00786145"/>
    <w:rsid w:val="007864A8"/>
    <w:rsid w:val="00790E2E"/>
    <w:rsid w:val="007915E3"/>
    <w:rsid w:val="0079392E"/>
    <w:rsid w:val="0079521D"/>
    <w:rsid w:val="007958F5"/>
    <w:rsid w:val="00797B16"/>
    <w:rsid w:val="00797EBC"/>
    <w:rsid w:val="007A0567"/>
    <w:rsid w:val="007A2305"/>
    <w:rsid w:val="007A5CB0"/>
    <w:rsid w:val="007A5E85"/>
    <w:rsid w:val="007B42A0"/>
    <w:rsid w:val="007B4723"/>
    <w:rsid w:val="007B635D"/>
    <w:rsid w:val="007B6896"/>
    <w:rsid w:val="007C08D6"/>
    <w:rsid w:val="007C35F0"/>
    <w:rsid w:val="007C4473"/>
    <w:rsid w:val="007C4B32"/>
    <w:rsid w:val="007C4C84"/>
    <w:rsid w:val="007C4CCC"/>
    <w:rsid w:val="007C598B"/>
    <w:rsid w:val="007C6AEC"/>
    <w:rsid w:val="007C6AEE"/>
    <w:rsid w:val="007C71AF"/>
    <w:rsid w:val="007D162A"/>
    <w:rsid w:val="007D4A30"/>
    <w:rsid w:val="007D526F"/>
    <w:rsid w:val="007D6AE7"/>
    <w:rsid w:val="007D7003"/>
    <w:rsid w:val="007D71B0"/>
    <w:rsid w:val="007E0E52"/>
    <w:rsid w:val="007E3EC4"/>
    <w:rsid w:val="007E60AC"/>
    <w:rsid w:val="007E60F3"/>
    <w:rsid w:val="007E699C"/>
    <w:rsid w:val="007F07C0"/>
    <w:rsid w:val="007F0B41"/>
    <w:rsid w:val="007F121B"/>
    <w:rsid w:val="007F3E85"/>
    <w:rsid w:val="008027CC"/>
    <w:rsid w:val="00803AA6"/>
    <w:rsid w:val="00807D07"/>
    <w:rsid w:val="00811078"/>
    <w:rsid w:val="00812538"/>
    <w:rsid w:val="00812AE1"/>
    <w:rsid w:val="00812CE9"/>
    <w:rsid w:val="00812E12"/>
    <w:rsid w:val="00813913"/>
    <w:rsid w:val="00813FDE"/>
    <w:rsid w:val="008146F5"/>
    <w:rsid w:val="00815B0A"/>
    <w:rsid w:val="0081759A"/>
    <w:rsid w:val="0082009D"/>
    <w:rsid w:val="008206B9"/>
    <w:rsid w:val="00822E2E"/>
    <w:rsid w:val="00823834"/>
    <w:rsid w:val="00823B7E"/>
    <w:rsid w:val="00824635"/>
    <w:rsid w:val="00824F81"/>
    <w:rsid w:val="00825D14"/>
    <w:rsid w:val="00825DC8"/>
    <w:rsid w:val="008278E7"/>
    <w:rsid w:val="0083100E"/>
    <w:rsid w:val="0083157A"/>
    <w:rsid w:val="008334B6"/>
    <w:rsid w:val="00833770"/>
    <w:rsid w:val="00834E11"/>
    <w:rsid w:val="00837FE4"/>
    <w:rsid w:val="0084017C"/>
    <w:rsid w:val="0084188C"/>
    <w:rsid w:val="00842BEA"/>
    <w:rsid w:val="00842DCC"/>
    <w:rsid w:val="00843F81"/>
    <w:rsid w:val="00844F4E"/>
    <w:rsid w:val="00845A8A"/>
    <w:rsid w:val="00846ABB"/>
    <w:rsid w:val="008513F2"/>
    <w:rsid w:val="00853C7E"/>
    <w:rsid w:val="00856241"/>
    <w:rsid w:val="00857148"/>
    <w:rsid w:val="008572EC"/>
    <w:rsid w:val="00861812"/>
    <w:rsid w:val="00861F62"/>
    <w:rsid w:val="0086332E"/>
    <w:rsid w:val="008653A6"/>
    <w:rsid w:val="00866615"/>
    <w:rsid w:val="00866FD3"/>
    <w:rsid w:val="00872606"/>
    <w:rsid w:val="008729B4"/>
    <w:rsid w:val="008736AE"/>
    <w:rsid w:val="00874F93"/>
    <w:rsid w:val="00881001"/>
    <w:rsid w:val="00882397"/>
    <w:rsid w:val="00883B8D"/>
    <w:rsid w:val="00885158"/>
    <w:rsid w:val="0089036D"/>
    <w:rsid w:val="008906C3"/>
    <w:rsid w:val="0089169D"/>
    <w:rsid w:val="0089301F"/>
    <w:rsid w:val="008959AA"/>
    <w:rsid w:val="008A0622"/>
    <w:rsid w:val="008A150B"/>
    <w:rsid w:val="008A4634"/>
    <w:rsid w:val="008A6349"/>
    <w:rsid w:val="008B409D"/>
    <w:rsid w:val="008B56AB"/>
    <w:rsid w:val="008B5A6E"/>
    <w:rsid w:val="008B6737"/>
    <w:rsid w:val="008B71FA"/>
    <w:rsid w:val="008C0D9E"/>
    <w:rsid w:val="008C27DF"/>
    <w:rsid w:val="008C353A"/>
    <w:rsid w:val="008C35DE"/>
    <w:rsid w:val="008C3615"/>
    <w:rsid w:val="008C376F"/>
    <w:rsid w:val="008C4B99"/>
    <w:rsid w:val="008D17AE"/>
    <w:rsid w:val="008D303A"/>
    <w:rsid w:val="008D3E30"/>
    <w:rsid w:val="008D44C5"/>
    <w:rsid w:val="008E1A31"/>
    <w:rsid w:val="008E21DF"/>
    <w:rsid w:val="008E6979"/>
    <w:rsid w:val="008E6D2A"/>
    <w:rsid w:val="008E7DDC"/>
    <w:rsid w:val="008F0630"/>
    <w:rsid w:val="008F1528"/>
    <w:rsid w:val="008F3037"/>
    <w:rsid w:val="008F6E4E"/>
    <w:rsid w:val="008F71D2"/>
    <w:rsid w:val="009013B7"/>
    <w:rsid w:val="009015B9"/>
    <w:rsid w:val="0090333A"/>
    <w:rsid w:val="00904E2B"/>
    <w:rsid w:val="00904F7D"/>
    <w:rsid w:val="009067D7"/>
    <w:rsid w:val="00907114"/>
    <w:rsid w:val="0091198F"/>
    <w:rsid w:val="00913A1C"/>
    <w:rsid w:val="00914570"/>
    <w:rsid w:val="0091796E"/>
    <w:rsid w:val="009202BA"/>
    <w:rsid w:val="00921B40"/>
    <w:rsid w:val="00926A97"/>
    <w:rsid w:val="009277FD"/>
    <w:rsid w:val="0093173C"/>
    <w:rsid w:val="00932412"/>
    <w:rsid w:val="0093310F"/>
    <w:rsid w:val="00933E21"/>
    <w:rsid w:val="0093472F"/>
    <w:rsid w:val="00935AD4"/>
    <w:rsid w:val="00942D1A"/>
    <w:rsid w:val="009473D2"/>
    <w:rsid w:val="0095118F"/>
    <w:rsid w:val="00954998"/>
    <w:rsid w:val="0095756F"/>
    <w:rsid w:val="00960D55"/>
    <w:rsid w:val="00961282"/>
    <w:rsid w:val="00964301"/>
    <w:rsid w:val="009677D4"/>
    <w:rsid w:val="009708B8"/>
    <w:rsid w:val="00973A73"/>
    <w:rsid w:val="009743F8"/>
    <w:rsid w:val="00975B9D"/>
    <w:rsid w:val="00976120"/>
    <w:rsid w:val="00976941"/>
    <w:rsid w:val="00976E4E"/>
    <w:rsid w:val="0097775C"/>
    <w:rsid w:val="00982223"/>
    <w:rsid w:val="009852E3"/>
    <w:rsid w:val="00986319"/>
    <w:rsid w:val="00990EF7"/>
    <w:rsid w:val="00994380"/>
    <w:rsid w:val="009962C2"/>
    <w:rsid w:val="009A1323"/>
    <w:rsid w:val="009A21F1"/>
    <w:rsid w:val="009A3211"/>
    <w:rsid w:val="009A364B"/>
    <w:rsid w:val="009A5BB0"/>
    <w:rsid w:val="009A6CA7"/>
    <w:rsid w:val="009A6ED8"/>
    <w:rsid w:val="009A6F26"/>
    <w:rsid w:val="009A7284"/>
    <w:rsid w:val="009B05DF"/>
    <w:rsid w:val="009B158B"/>
    <w:rsid w:val="009B1BF7"/>
    <w:rsid w:val="009B3A72"/>
    <w:rsid w:val="009B491D"/>
    <w:rsid w:val="009B75F5"/>
    <w:rsid w:val="009C1D22"/>
    <w:rsid w:val="009C1F89"/>
    <w:rsid w:val="009C2197"/>
    <w:rsid w:val="009C2DB4"/>
    <w:rsid w:val="009C4F0C"/>
    <w:rsid w:val="009D0B9A"/>
    <w:rsid w:val="009D0F44"/>
    <w:rsid w:val="009D37EA"/>
    <w:rsid w:val="009D5179"/>
    <w:rsid w:val="009D67AC"/>
    <w:rsid w:val="009D79CA"/>
    <w:rsid w:val="009E03A8"/>
    <w:rsid w:val="009E3915"/>
    <w:rsid w:val="009F0603"/>
    <w:rsid w:val="009F090B"/>
    <w:rsid w:val="009F23E7"/>
    <w:rsid w:val="009F3AF9"/>
    <w:rsid w:val="009F40B9"/>
    <w:rsid w:val="009F52B7"/>
    <w:rsid w:val="009F5AD0"/>
    <w:rsid w:val="009F6112"/>
    <w:rsid w:val="009F6F5E"/>
    <w:rsid w:val="00A044E7"/>
    <w:rsid w:val="00A04948"/>
    <w:rsid w:val="00A04DAE"/>
    <w:rsid w:val="00A058AD"/>
    <w:rsid w:val="00A10E8D"/>
    <w:rsid w:val="00A12A39"/>
    <w:rsid w:val="00A1493A"/>
    <w:rsid w:val="00A15FDF"/>
    <w:rsid w:val="00A20751"/>
    <w:rsid w:val="00A228E1"/>
    <w:rsid w:val="00A2340D"/>
    <w:rsid w:val="00A23660"/>
    <w:rsid w:val="00A2393C"/>
    <w:rsid w:val="00A245ED"/>
    <w:rsid w:val="00A2496E"/>
    <w:rsid w:val="00A24991"/>
    <w:rsid w:val="00A25E18"/>
    <w:rsid w:val="00A26312"/>
    <w:rsid w:val="00A26ACA"/>
    <w:rsid w:val="00A27897"/>
    <w:rsid w:val="00A30969"/>
    <w:rsid w:val="00A30E4F"/>
    <w:rsid w:val="00A32126"/>
    <w:rsid w:val="00A35251"/>
    <w:rsid w:val="00A405E5"/>
    <w:rsid w:val="00A41A8C"/>
    <w:rsid w:val="00A4334B"/>
    <w:rsid w:val="00A4459D"/>
    <w:rsid w:val="00A45342"/>
    <w:rsid w:val="00A45622"/>
    <w:rsid w:val="00A46A07"/>
    <w:rsid w:val="00A50FE6"/>
    <w:rsid w:val="00A538B0"/>
    <w:rsid w:val="00A547F7"/>
    <w:rsid w:val="00A54B77"/>
    <w:rsid w:val="00A55084"/>
    <w:rsid w:val="00A558DB"/>
    <w:rsid w:val="00A561E7"/>
    <w:rsid w:val="00A566C7"/>
    <w:rsid w:val="00A576FC"/>
    <w:rsid w:val="00A57F03"/>
    <w:rsid w:val="00A60385"/>
    <w:rsid w:val="00A626B1"/>
    <w:rsid w:val="00A67A12"/>
    <w:rsid w:val="00A70041"/>
    <w:rsid w:val="00A703EF"/>
    <w:rsid w:val="00A7091D"/>
    <w:rsid w:val="00A72176"/>
    <w:rsid w:val="00A758BF"/>
    <w:rsid w:val="00A75D6F"/>
    <w:rsid w:val="00A7606E"/>
    <w:rsid w:val="00A763D9"/>
    <w:rsid w:val="00A80F4C"/>
    <w:rsid w:val="00A81946"/>
    <w:rsid w:val="00A905C4"/>
    <w:rsid w:val="00A90615"/>
    <w:rsid w:val="00A9086F"/>
    <w:rsid w:val="00A9235C"/>
    <w:rsid w:val="00A92750"/>
    <w:rsid w:val="00A9375A"/>
    <w:rsid w:val="00A93A5A"/>
    <w:rsid w:val="00A95045"/>
    <w:rsid w:val="00A95E04"/>
    <w:rsid w:val="00AA084A"/>
    <w:rsid w:val="00AA0C44"/>
    <w:rsid w:val="00AA2D9B"/>
    <w:rsid w:val="00AA408A"/>
    <w:rsid w:val="00AA6E1B"/>
    <w:rsid w:val="00AB0498"/>
    <w:rsid w:val="00AB07E2"/>
    <w:rsid w:val="00AB0F8F"/>
    <w:rsid w:val="00AB1262"/>
    <w:rsid w:val="00AB2159"/>
    <w:rsid w:val="00AB2442"/>
    <w:rsid w:val="00AB2B07"/>
    <w:rsid w:val="00AB4855"/>
    <w:rsid w:val="00AB4A53"/>
    <w:rsid w:val="00AB60C7"/>
    <w:rsid w:val="00AB649D"/>
    <w:rsid w:val="00AC5A93"/>
    <w:rsid w:val="00AC71E4"/>
    <w:rsid w:val="00AC73A7"/>
    <w:rsid w:val="00AD1743"/>
    <w:rsid w:val="00AD2931"/>
    <w:rsid w:val="00AD2A3E"/>
    <w:rsid w:val="00AD2CBE"/>
    <w:rsid w:val="00AD3240"/>
    <w:rsid w:val="00AD3B9C"/>
    <w:rsid w:val="00AD4A97"/>
    <w:rsid w:val="00AD55FF"/>
    <w:rsid w:val="00AD5D12"/>
    <w:rsid w:val="00AD6280"/>
    <w:rsid w:val="00AD6894"/>
    <w:rsid w:val="00AE3B16"/>
    <w:rsid w:val="00AE3E5B"/>
    <w:rsid w:val="00AE6EA2"/>
    <w:rsid w:val="00AE6F48"/>
    <w:rsid w:val="00AE7E82"/>
    <w:rsid w:val="00AF0717"/>
    <w:rsid w:val="00AF1A39"/>
    <w:rsid w:val="00AF1B5E"/>
    <w:rsid w:val="00AF22EE"/>
    <w:rsid w:val="00AF3528"/>
    <w:rsid w:val="00AF38F7"/>
    <w:rsid w:val="00AF45C0"/>
    <w:rsid w:val="00AF4C29"/>
    <w:rsid w:val="00AF69D0"/>
    <w:rsid w:val="00AF7995"/>
    <w:rsid w:val="00B012E2"/>
    <w:rsid w:val="00B03344"/>
    <w:rsid w:val="00B03990"/>
    <w:rsid w:val="00B04E17"/>
    <w:rsid w:val="00B059BB"/>
    <w:rsid w:val="00B05A70"/>
    <w:rsid w:val="00B0600C"/>
    <w:rsid w:val="00B065CC"/>
    <w:rsid w:val="00B06844"/>
    <w:rsid w:val="00B07168"/>
    <w:rsid w:val="00B071CB"/>
    <w:rsid w:val="00B12254"/>
    <w:rsid w:val="00B12A6B"/>
    <w:rsid w:val="00B13D2D"/>
    <w:rsid w:val="00B17587"/>
    <w:rsid w:val="00B177A9"/>
    <w:rsid w:val="00B202A4"/>
    <w:rsid w:val="00B2088B"/>
    <w:rsid w:val="00B21287"/>
    <w:rsid w:val="00B214BC"/>
    <w:rsid w:val="00B250FA"/>
    <w:rsid w:val="00B25DB6"/>
    <w:rsid w:val="00B2645D"/>
    <w:rsid w:val="00B27772"/>
    <w:rsid w:val="00B330E9"/>
    <w:rsid w:val="00B34C64"/>
    <w:rsid w:val="00B34F04"/>
    <w:rsid w:val="00B35E1E"/>
    <w:rsid w:val="00B35E2D"/>
    <w:rsid w:val="00B36ED9"/>
    <w:rsid w:val="00B42825"/>
    <w:rsid w:val="00B43DC1"/>
    <w:rsid w:val="00B45FAD"/>
    <w:rsid w:val="00B47030"/>
    <w:rsid w:val="00B47268"/>
    <w:rsid w:val="00B477C3"/>
    <w:rsid w:val="00B47F99"/>
    <w:rsid w:val="00B50B31"/>
    <w:rsid w:val="00B5175A"/>
    <w:rsid w:val="00B520ED"/>
    <w:rsid w:val="00B52C88"/>
    <w:rsid w:val="00B5335A"/>
    <w:rsid w:val="00B53E4A"/>
    <w:rsid w:val="00B53EA6"/>
    <w:rsid w:val="00B54EB8"/>
    <w:rsid w:val="00B553E4"/>
    <w:rsid w:val="00B555F7"/>
    <w:rsid w:val="00B55996"/>
    <w:rsid w:val="00B56157"/>
    <w:rsid w:val="00B575C6"/>
    <w:rsid w:val="00B57CF7"/>
    <w:rsid w:val="00B60753"/>
    <w:rsid w:val="00B60C6B"/>
    <w:rsid w:val="00B618D4"/>
    <w:rsid w:val="00B62F4E"/>
    <w:rsid w:val="00B65A94"/>
    <w:rsid w:val="00B66CB7"/>
    <w:rsid w:val="00B66E0C"/>
    <w:rsid w:val="00B67A6D"/>
    <w:rsid w:val="00B72F1F"/>
    <w:rsid w:val="00B758E4"/>
    <w:rsid w:val="00B75F56"/>
    <w:rsid w:val="00B77D70"/>
    <w:rsid w:val="00B80EA5"/>
    <w:rsid w:val="00B8115D"/>
    <w:rsid w:val="00B8165C"/>
    <w:rsid w:val="00B82CA5"/>
    <w:rsid w:val="00B82E17"/>
    <w:rsid w:val="00B8409A"/>
    <w:rsid w:val="00B86243"/>
    <w:rsid w:val="00B86CCB"/>
    <w:rsid w:val="00B90B80"/>
    <w:rsid w:val="00B91DAF"/>
    <w:rsid w:val="00B92380"/>
    <w:rsid w:val="00B92EBA"/>
    <w:rsid w:val="00B9301D"/>
    <w:rsid w:val="00B94C6D"/>
    <w:rsid w:val="00B95CFC"/>
    <w:rsid w:val="00BA0866"/>
    <w:rsid w:val="00BA16E0"/>
    <w:rsid w:val="00BA24F5"/>
    <w:rsid w:val="00BA42AA"/>
    <w:rsid w:val="00BA6D97"/>
    <w:rsid w:val="00BB0F6C"/>
    <w:rsid w:val="00BB3912"/>
    <w:rsid w:val="00BB4269"/>
    <w:rsid w:val="00BB4812"/>
    <w:rsid w:val="00BB711E"/>
    <w:rsid w:val="00BB7207"/>
    <w:rsid w:val="00BC1D27"/>
    <w:rsid w:val="00BC3386"/>
    <w:rsid w:val="00BC507E"/>
    <w:rsid w:val="00BC54C7"/>
    <w:rsid w:val="00BC6452"/>
    <w:rsid w:val="00BD079C"/>
    <w:rsid w:val="00BD3296"/>
    <w:rsid w:val="00BD40B9"/>
    <w:rsid w:val="00BD5347"/>
    <w:rsid w:val="00BD6EE2"/>
    <w:rsid w:val="00BE0FB1"/>
    <w:rsid w:val="00BE1E01"/>
    <w:rsid w:val="00BE209C"/>
    <w:rsid w:val="00BE31E1"/>
    <w:rsid w:val="00BE411E"/>
    <w:rsid w:val="00BE4F37"/>
    <w:rsid w:val="00BE7F30"/>
    <w:rsid w:val="00BF374C"/>
    <w:rsid w:val="00BF48C3"/>
    <w:rsid w:val="00BF4BAF"/>
    <w:rsid w:val="00C007BD"/>
    <w:rsid w:val="00C00AC5"/>
    <w:rsid w:val="00C00C7E"/>
    <w:rsid w:val="00C02089"/>
    <w:rsid w:val="00C0383E"/>
    <w:rsid w:val="00C17C6A"/>
    <w:rsid w:val="00C217C7"/>
    <w:rsid w:val="00C232C3"/>
    <w:rsid w:val="00C2547C"/>
    <w:rsid w:val="00C27B94"/>
    <w:rsid w:val="00C31F21"/>
    <w:rsid w:val="00C346EC"/>
    <w:rsid w:val="00C36FBD"/>
    <w:rsid w:val="00C40DBA"/>
    <w:rsid w:val="00C40EDA"/>
    <w:rsid w:val="00C421A9"/>
    <w:rsid w:val="00C421F8"/>
    <w:rsid w:val="00C42F19"/>
    <w:rsid w:val="00C4676C"/>
    <w:rsid w:val="00C511F9"/>
    <w:rsid w:val="00C51D56"/>
    <w:rsid w:val="00C55A57"/>
    <w:rsid w:val="00C56A4F"/>
    <w:rsid w:val="00C57088"/>
    <w:rsid w:val="00C62C2D"/>
    <w:rsid w:val="00C630A0"/>
    <w:rsid w:val="00C636C7"/>
    <w:rsid w:val="00C639B8"/>
    <w:rsid w:val="00C65013"/>
    <w:rsid w:val="00C6632D"/>
    <w:rsid w:val="00C6761C"/>
    <w:rsid w:val="00C70160"/>
    <w:rsid w:val="00C7275D"/>
    <w:rsid w:val="00C74142"/>
    <w:rsid w:val="00C77791"/>
    <w:rsid w:val="00C81187"/>
    <w:rsid w:val="00C8217C"/>
    <w:rsid w:val="00C84281"/>
    <w:rsid w:val="00C843C2"/>
    <w:rsid w:val="00C84A0C"/>
    <w:rsid w:val="00C85432"/>
    <w:rsid w:val="00C87155"/>
    <w:rsid w:val="00C87B29"/>
    <w:rsid w:val="00C90626"/>
    <w:rsid w:val="00C91471"/>
    <w:rsid w:val="00C92DEF"/>
    <w:rsid w:val="00C94E50"/>
    <w:rsid w:val="00C95E87"/>
    <w:rsid w:val="00C96FB5"/>
    <w:rsid w:val="00C97045"/>
    <w:rsid w:val="00C973CB"/>
    <w:rsid w:val="00CA10C8"/>
    <w:rsid w:val="00CA4CF1"/>
    <w:rsid w:val="00CA576C"/>
    <w:rsid w:val="00CA66D6"/>
    <w:rsid w:val="00CA6F0F"/>
    <w:rsid w:val="00CA75CB"/>
    <w:rsid w:val="00CA77F2"/>
    <w:rsid w:val="00CB323A"/>
    <w:rsid w:val="00CB376F"/>
    <w:rsid w:val="00CC1DE2"/>
    <w:rsid w:val="00CC483D"/>
    <w:rsid w:val="00CC4C4A"/>
    <w:rsid w:val="00CC5851"/>
    <w:rsid w:val="00CC774B"/>
    <w:rsid w:val="00CD1DD9"/>
    <w:rsid w:val="00CD2508"/>
    <w:rsid w:val="00CD2EE1"/>
    <w:rsid w:val="00CD3256"/>
    <w:rsid w:val="00CD49A5"/>
    <w:rsid w:val="00CD5CE9"/>
    <w:rsid w:val="00CD6404"/>
    <w:rsid w:val="00CE2B12"/>
    <w:rsid w:val="00CF29B0"/>
    <w:rsid w:val="00CF3267"/>
    <w:rsid w:val="00CF4F2F"/>
    <w:rsid w:val="00CF502D"/>
    <w:rsid w:val="00CF5AD5"/>
    <w:rsid w:val="00CF6FA4"/>
    <w:rsid w:val="00D00CC3"/>
    <w:rsid w:val="00D00FE6"/>
    <w:rsid w:val="00D01741"/>
    <w:rsid w:val="00D03B80"/>
    <w:rsid w:val="00D07853"/>
    <w:rsid w:val="00D109AA"/>
    <w:rsid w:val="00D116D1"/>
    <w:rsid w:val="00D120DA"/>
    <w:rsid w:val="00D1357B"/>
    <w:rsid w:val="00D14B16"/>
    <w:rsid w:val="00D15F6A"/>
    <w:rsid w:val="00D17F28"/>
    <w:rsid w:val="00D20364"/>
    <w:rsid w:val="00D2740A"/>
    <w:rsid w:val="00D3070C"/>
    <w:rsid w:val="00D3151B"/>
    <w:rsid w:val="00D31BF3"/>
    <w:rsid w:val="00D32A81"/>
    <w:rsid w:val="00D362D5"/>
    <w:rsid w:val="00D419D2"/>
    <w:rsid w:val="00D421C8"/>
    <w:rsid w:val="00D438C1"/>
    <w:rsid w:val="00D46E85"/>
    <w:rsid w:val="00D50420"/>
    <w:rsid w:val="00D50A64"/>
    <w:rsid w:val="00D51659"/>
    <w:rsid w:val="00D51B5B"/>
    <w:rsid w:val="00D51F65"/>
    <w:rsid w:val="00D53B8C"/>
    <w:rsid w:val="00D557D5"/>
    <w:rsid w:val="00D557EA"/>
    <w:rsid w:val="00D56AE6"/>
    <w:rsid w:val="00D57A86"/>
    <w:rsid w:val="00D57C5D"/>
    <w:rsid w:val="00D606A2"/>
    <w:rsid w:val="00D6217B"/>
    <w:rsid w:val="00D621FC"/>
    <w:rsid w:val="00D62E08"/>
    <w:rsid w:val="00D65D41"/>
    <w:rsid w:val="00D71292"/>
    <w:rsid w:val="00D74162"/>
    <w:rsid w:val="00D74510"/>
    <w:rsid w:val="00D8055A"/>
    <w:rsid w:val="00D80755"/>
    <w:rsid w:val="00D80EC6"/>
    <w:rsid w:val="00D8177F"/>
    <w:rsid w:val="00D826FE"/>
    <w:rsid w:val="00D834B1"/>
    <w:rsid w:val="00D90E3C"/>
    <w:rsid w:val="00D91AC2"/>
    <w:rsid w:val="00D92B65"/>
    <w:rsid w:val="00D94C0D"/>
    <w:rsid w:val="00D96004"/>
    <w:rsid w:val="00D96068"/>
    <w:rsid w:val="00D96D9C"/>
    <w:rsid w:val="00D97A8D"/>
    <w:rsid w:val="00DA198B"/>
    <w:rsid w:val="00DA20FA"/>
    <w:rsid w:val="00DA2D3C"/>
    <w:rsid w:val="00DA5653"/>
    <w:rsid w:val="00DA7998"/>
    <w:rsid w:val="00DB01EE"/>
    <w:rsid w:val="00DB1A82"/>
    <w:rsid w:val="00DB2B57"/>
    <w:rsid w:val="00DB2FF6"/>
    <w:rsid w:val="00DB3CC3"/>
    <w:rsid w:val="00DB4F75"/>
    <w:rsid w:val="00DB63E2"/>
    <w:rsid w:val="00DC07C6"/>
    <w:rsid w:val="00DC1A39"/>
    <w:rsid w:val="00DC3DDE"/>
    <w:rsid w:val="00DC493F"/>
    <w:rsid w:val="00DC575A"/>
    <w:rsid w:val="00DC5D15"/>
    <w:rsid w:val="00DD0F8F"/>
    <w:rsid w:val="00DD1085"/>
    <w:rsid w:val="00DD1FCD"/>
    <w:rsid w:val="00DD3176"/>
    <w:rsid w:val="00DD3C79"/>
    <w:rsid w:val="00DD4300"/>
    <w:rsid w:val="00DD5147"/>
    <w:rsid w:val="00DD53EB"/>
    <w:rsid w:val="00DD62ED"/>
    <w:rsid w:val="00DD6FC4"/>
    <w:rsid w:val="00DE2F0E"/>
    <w:rsid w:val="00DE3134"/>
    <w:rsid w:val="00DE3FB0"/>
    <w:rsid w:val="00DE53FA"/>
    <w:rsid w:val="00DE5507"/>
    <w:rsid w:val="00DF113E"/>
    <w:rsid w:val="00DF2FA9"/>
    <w:rsid w:val="00DF32C7"/>
    <w:rsid w:val="00DF5BDB"/>
    <w:rsid w:val="00DF6806"/>
    <w:rsid w:val="00DF7862"/>
    <w:rsid w:val="00E005EA"/>
    <w:rsid w:val="00E012B7"/>
    <w:rsid w:val="00E03F69"/>
    <w:rsid w:val="00E04556"/>
    <w:rsid w:val="00E063FD"/>
    <w:rsid w:val="00E1015A"/>
    <w:rsid w:val="00E109D5"/>
    <w:rsid w:val="00E110EF"/>
    <w:rsid w:val="00E1644E"/>
    <w:rsid w:val="00E20FF5"/>
    <w:rsid w:val="00E25520"/>
    <w:rsid w:val="00E26ADD"/>
    <w:rsid w:val="00E303CE"/>
    <w:rsid w:val="00E304A0"/>
    <w:rsid w:val="00E30808"/>
    <w:rsid w:val="00E30ECB"/>
    <w:rsid w:val="00E32AA6"/>
    <w:rsid w:val="00E33260"/>
    <w:rsid w:val="00E33C1C"/>
    <w:rsid w:val="00E35A54"/>
    <w:rsid w:val="00E35B9B"/>
    <w:rsid w:val="00E35DC2"/>
    <w:rsid w:val="00E4347C"/>
    <w:rsid w:val="00E441BE"/>
    <w:rsid w:val="00E46EAB"/>
    <w:rsid w:val="00E50E6E"/>
    <w:rsid w:val="00E5269D"/>
    <w:rsid w:val="00E5379D"/>
    <w:rsid w:val="00E537B5"/>
    <w:rsid w:val="00E5399F"/>
    <w:rsid w:val="00E60049"/>
    <w:rsid w:val="00E6115F"/>
    <w:rsid w:val="00E620D2"/>
    <w:rsid w:val="00E622F6"/>
    <w:rsid w:val="00E62ED3"/>
    <w:rsid w:val="00E632A7"/>
    <w:rsid w:val="00E654F5"/>
    <w:rsid w:val="00E676C8"/>
    <w:rsid w:val="00E678FA"/>
    <w:rsid w:val="00E67B78"/>
    <w:rsid w:val="00E70117"/>
    <w:rsid w:val="00E721E1"/>
    <w:rsid w:val="00E727C6"/>
    <w:rsid w:val="00E74BDB"/>
    <w:rsid w:val="00E75605"/>
    <w:rsid w:val="00E75BBE"/>
    <w:rsid w:val="00E77CD7"/>
    <w:rsid w:val="00E80DE2"/>
    <w:rsid w:val="00E84428"/>
    <w:rsid w:val="00E84E0F"/>
    <w:rsid w:val="00E90E73"/>
    <w:rsid w:val="00E925EC"/>
    <w:rsid w:val="00E95F12"/>
    <w:rsid w:val="00E963E1"/>
    <w:rsid w:val="00E97FF4"/>
    <w:rsid w:val="00EA0E51"/>
    <w:rsid w:val="00EA0EE8"/>
    <w:rsid w:val="00EA2BD1"/>
    <w:rsid w:val="00EA4C51"/>
    <w:rsid w:val="00EA4EDA"/>
    <w:rsid w:val="00EA508B"/>
    <w:rsid w:val="00EA5550"/>
    <w:rsid w:val="00EA5948"/>
    <w:rsid w:val="00EA640D"/>
    <w:rsid w:val="00EA6FED"/>
    <w:rsid w:val="00EB0D7C"/>
    <w:rsid w:val="00EB56D9"/>
    <w:rsid w:val="00EB5D95"/>
    <w:rsid w:val="00EB70FC"/>
    <w:rsid w:val="00EB790B"/>
    <w:rsid w:val="00EB7BDA"/>
    <w:rsid w:val="00EC3871"/>
    <w:rsid w:val="00EC418F"/>
    <w:rsid w:val="00EC4BC6"/>
    <w:rsid w:val="00EC4DE3"/>
    <w:rsid w:val="00ED0B50"/>
    <w:rsid w:val="00ED190E"/>
    <w:rsid w:val="00ED3CEA"/>
    <w:rsid w:val="00ED70A3"/>
    <w:rsid w:val="00EE161D"/>
    <w:rsid w:val="00EE3272"/>
    <w:rsid w:val="00EE37BF"/>
    <w:rsid w:val="00EF1753"/>
    <w:rsid w:val="00EF1BAB"/>
    <w:rsid w:val="00EF37EB"/>
    <w:rsid w:val="00EF772D"/>
    <w:rsid w:val="00EF7AE7"/>
    <w:rsid w:val="00F00269"/>
    <w:rsid w:val="00F006A5"/>
    <w:rsid w:val="00F02B28"/>
    <w:rsid w:val="00F02D53"/>
    <w:rsid w:val="00F03315"/>
    <w:rsid w:val="00F03546"/>
    <w:rsid w:val="00F039A7"/>
    <w:rsid w:val="00F03DA0"/>
    <w:rsid w:val="00F045EB"/>
    <w:rsid w:val="00F06B13"/>
    <w:rsid w:val="00F07AD1"/>
    <w:rsid w:val="00F11F72"/>
    <w:rsid w:val="00F12928"/>
    <w:rsid w:val="00F13538"/>
    <w:rsid w:val="00F17218"/>
    <w:rsid w:val="00F1732E"/>
    <w:rsid w:val="00F23889"/>
    <w:rsid w:val="00F2444F"/>
    <w:rsid w:val="00F24C8F"/>
    <w:rsid w:val="00F30D00"/>
    <w:rsid w:val="00F31506"/>
    <w:rsid w:val="00F32081"/>
    <w:rsid w:val="00F3329A"/>
    <w:rsid w:val="00F3366C"/>
    <w:rsid w:val="00F33BEC"/>
    <w:rsid w:val="00F33EE2"/>
    <w:rsid w:val="00F344C6"/>
    <w:rsid w:val="00F35C4B"/>
    <w:rsid w:val="00F378C5"/>
    <w:rsid w:val="00F37E48"/>
    <w:rsid w:val="00F41ABD"/>
    <w:rsid w:val="00F45E93"/>
    <w:rsid w:val="00F51EB1"/>
    <w:rsid w:val="00F53A33"/>
    <w:rsid w:val="00F543AF"/>
    <w:rsid w:val="00F56906"/>
    <w:rsid w:val="00F56C50"/>
    <w:rsid w:val="00F60A14"/>
    <w:rsid w:val="00F619DF"/>
    <w:rsid w:val="00F630C9"/>
    <w:rsid w:val="00F649F3"/>
    <w:rsid w:val="00F703E3"/>
    <w:rsid w:val="00F7055A"/>
    <w:rsid w:val="00F70672"/>
    <w:rsid w:val="00F708C3"/>
    <w:rsid w:val="00F70CB2"/>
    <w:rsid w:val="00F72011"/>
    <w:rsid w:val="00F72D9F"/>
    <w:rsid w:val="00F7572D"/>
    <w:rsid w:val="00F7695F"/>
    <w:rsid w:val="00F76D51"/>
    <w:rsid w:val="00F80FBC"/>
    <w:rsid w:val="00F83007"/>
    <w:rsid w:val="00F9202D"/>
    <w:rsid w:val="00F949C9"/>
    <w:rsid w:val="00F97F91"/>
    <w:rsid w:val="00FA069B"/>
    <w:rsid w:val="00FA4E37"/>
    <w:rsid w:val="00FA6FF6"/>
    <w:rsid w:val="00FA7BEC"/>
    <w:rsid w:val="00FB0349"/>
    <w:rsid w:val="00FB14C7"/>
    <w:rsid w:val="00FB1F3D"/>
    <w:rsid w:val="00FB361A"/>
    <w:rsid w:val="00FB7B7B"/>
    <w:rsid w:val="00FC0299"/>
    <w:rsid w:val="00FC0A8F"/>
    <w:rsid w:val="00FC2319"/>
    <w:rsid w:val="00FC2EB9"/>
    <w:rsid w:val="00FC4295"/>
    <w:rsid w:val="00FC7A25"/>
    <w:rsid w:val="00FD0EE2"/>
    <w:rsid w:val="00FD2D21"/>
    <w:rsid w:val="00FD4BD9"/>
    <w:rsid w:val="00FD4D2A"/>
    <w:rsid w:val="00FD65A3"/>
    <w:rsid w:val="00FD6817"/>
    <w:rsid w:val="00FD6C75"/>
    <w:rsid w:val="00FE494A"/>
    <w:rsid w:val="00FF0F9F"/>
    <w:rsid w:val="00FF2D39"/>
    <w:rsid w:val="00FF359F"/>
    <w:rsid w:val="00FF3D2C"/>
    <w:rsid w:val="00FF3D6C"/>
    <w:rsid w:val="00FF5128"/>
    <w:rsid w:val="00FF5C25"/>
    <w:rsid w:val="00FF6186"/>
    <w:rsid w:val="012779E4"/>
    <w:rsid w:val="01AF2C21"/>
    <w:rsid w:val="02276E2E"/>
    <w:rsid w:val="048A48C3"/>
    <w:rsid w:val="05BF33B5"/>
    <w:rsid w:val="071C395D"/>
    <w:rsid w:val="0A5C7401"/>
    <w:rsid w:val="0A884E47"/>
    <w:rsid w:val="0B2B537E"/>
    <w:rsid w:val="0C6241B2"/>
    <w:rsid w:val="0D2B4E23"/>
    <w:rsid w:val="0E876D2F"/>
    <w:rsid w:val="0EC82FD7"/>
    <w:rsid w:val="0EEA79E8"/>
    <w:rsid w:val="0F791AC7"/>
    <w:rsid w:val="10181623"/>
    <w:rsid w:val="10BD1543"/>
    <w:rsid w:val="11A13D65"/>
    <w:rsid w:val="12A820AD"/>
    <w:rsid w:val="1423718A"/>
    <w:rsid w:val="148531F5"/>
    <w:rsid w:val="148F6EC5"/>
    <w:rsid w:val="17D86D23"/>
    <w:rsid w:val="18AF15FD"/>
    <w:rsid w:val="1A943009"/>
    <w:rsid w:val="1B33713D"/>
    <w:rsid w:val="1B59783C"/>
    <w:rsid w:val="1BBF797C"/>
    <w:rsid w:val="1DE32FF0"/>
    <w:rsid w:val="1DEE2CCA"/>
    <w:rsid w:val="2037683E"/>
    <w:rsid w:val="21A715C9"/>
    <w:rsid w:val="223E7710"/>
    <w:rsid w:val="230D5FD1"/>
    <w:rsid w:val="23983135"/>
    <w:rsid w:val="23E90160"/>
    <w:rsid w:val="25590EC9"/>
    <w:rsid w:val="26224809"/>
    <w:rsid w:val="26A26CEB"/>
    <w:rsid w:val="285E7005"/>
    <w:rsid w:val="299D4A4C"/>
    <w:rsid w:val="2A1902C2"/>
    <w:rsid w:val="2A3653AE"/>
    <w:rsid w:val="2AB020F1"/>
    <w:rsid w:val="2BB548BC"/>
    <w:rsid w:val="2BE80223"/>
    <w:rsid w:val="2C995D0F"/>
    <w:rsid w:val="2CCF45EF"/>
    <w:rsid w:val="2D3E7816"/>
    <w:rsid w:val="2E8E540F"/>
    <w:rsid w:val="2ECA304F"/>
    <w:rsid w:val="302E3043"/>
    <w:rsid w:val="30D974B7"/>
    <w:rsid w:val="333663C1"/>
    <w:rsid w:val="336F7BD6"/>
    <w:rsid w:val="33F35609"/>
    <w:rsid w:val="343C1399"/>
    <w:rsid w:val="34634E47"/>
    <w:rsid w:val="346848DB"/>
    <w:rsid w:val="35484C10"/>
    <w:rsid w:val="354F3A99"/>
    <w:rsid w:val="357B16F3"/>
    <w:rsid w:val="36050FAB"/>
    <w:rsid w:val="371866BF"/>
    <w:rsid w:val="3989643E"/>
    <w:rsid w:val="3A3173ED"/>
    <w:rsid w:val="3AD10001"/>
    <w:rsid w:val="3B076549"/>
    <w:rsid w:val="3C5B75D3"/>
    <w:rsid w:val="3C7823C8"/>
    <w:rsid w:val="3DBC2399"/>
    <w:rsid w:val="3DCC4487"/>
    <w:rsid w:val="3E474521"/>
    <w:rsid w:val="3EB10A10"/>
    <w:rsid w:val="3EC82979"/>
    <w:rsid w:val="41B46B47"/>
    <w:rsid w:val="424B79E0"/>
    <w:rsid w:val="426F63D5"/>
    <w:rsid w:val="434963F7"/>
    <w:rsid w:val="439F612A"/>
    <w:rsid w:val="441344E9"/>
    <w:rsid w:val="445E00D1"/>
    <w:rsid w:val="44842956"/>
    <w:rsid w:val="44B922E9"/>
    <w:rsid w:val="45DC2779"/>
    <w:rsid w:val="465E02D2"/>
    <w:rsid w:val="46841C18"/>
    <w:rsid w:val="46BC5513"/>
    <w:rsid w:val="47F15155"/>
    <w:rsid w:val="495D238E"/>
    <w:rsid w:val="499D4ACB"/>
    <w:rsid w:val="4E822997"/>
    <w:rsid w:val="4E86355F"/>
    <w:rsid w:val="4ED20DFA"/>
    <w:rsid w:val="4F0F5DA2"/>
    <w:rsid w:val="4F397E6D"/>
    <w:rsid w:val="4F54161A"/>
    <w:rsid w:val="4F8F4455"/>
    <w:rsid w:val="504C2BE7"/>
    <w:rsid w:val="51B50E5A"/>
    <w:rsid w:val="51F64303"/>
    <w:rsid w:val="53DE502C"/>
    <w:rsid w:val="55145370"/>
    <w:rsid w:val="554830C1"/>
    <w:rsid w:val="568A3632"/>
    <w:rsid w:val="56B4262E"/>
    <w:rsid w:val="576F2EA8"/>
    <w:rsid w:val="5807041D"/>
    <w:rsid w:val="583F79D3"/>
    <w:rsid w:val="58691989"/>
    <w:rsid w:val="58F960F8"/>
    <w:rsid w:val="599F0979"/>
    <w:rsid w:val="5B5B72F0"/>
    <w:rsid w:val="5C1E1084"/>
    <w:rsid w:val="5EE01EF7"/>
    <w:rsid w:val="60F035C2"/>
    <w:rsid w:val="62274C0B"/>
    <w:rsid w:val="63E45615"/>
    <w:rsid w:val="644A2A1E"/>
    <w:rsid w:val="66A2752A"/>
    <w:rsid w:val="66AF0875"/>
    <w:rsid w:val="681960ED"/>
    <w:rsid w:val="69AD4D95"/>
    <w:rsid w:val="69B54174"/>
    <w:rsid w:val="6A315ABB"/>
    <w:rsid w:val="6A660AE8"/>
    <w:rsid w:val="6A87598F"/>
    <w:rsid w:val="6C086906"/>
    <w:rsid w:val="6C55155E"/>
    <w:rsid w:val="6E1906F3"/>
    <w:rsid w:val="703849D5"/>
    <w:rsid w:val="711712EF"/>
    <w:rsid w:val="71F33817"/>
    <w:rsid w:val="74424C37"/>
    <w:rsid w:val="74B57A97"/>
    <w:rsid w:val="77C81C4C"/>
    <w:rsid w:val="793439F5"/>
    <w:rsid w:val="796E3D99"/>
    <w:rsid w:val="79ED6ADC"/>
    <w:rsid w:val="7A5A739A"/>
    <w:rsid w:val="7B8D7C88"/>
    <w:rsid w:val="7C252C88"/>
    <w:rsid w:val="7DA92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unhideWhenUsed="0" w:uiPriority="0" w:semiHidden="0" w:name="index 2"/>
    <w:lsdException w:unhideWhenUsed="0" w:uiPriority="0" w:semiHidden="0" w:name="index 3"/>
    <w:lsdException w:qFormat="1"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qFormat="1"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qFormat="1"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8"/>
    <w:qFormat/>
    <w:uiPriority w:val="0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65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100"/>
    <w:qFormat/>
    <w:uiPriority w:val="0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62"/>
    <w:qFormat/>
    <w:uiPriority w:val="0"/>
    <w:pPr>
      <w:keepNext/>
      <w:keepLines/>
      <w:spacing w:before="280" w:after="290" w:line="374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92"/>
    <w:qFormat/>
    <w:uiPriority w:val="0"/>
    <w:pPr>
      <w:keepNext/>
      <w:keepLines/>
      <w:spacing w:before="280" w:after="290" w:line="372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99"/>
    <w:qFormat/>
    <w:uiPriority w:val="0"/>
    <w:pPr>
      <w:keepNext/>
      <w:keepLines/>
      <w:widowControl/>
      <w:tabs>
        <w:tab w:val="left" w:pos="1440"/>
      </w:tabs>
      <w:spacing w:before="240" w:after="64" w:line="319" w:lineRule="auto"/>
      <w:ind w:left="1152" w:hanging="1152"/>
      <w:jc w:val="left"/>
      <w:outlineLvl w:val="5"/>
    </w:pPr>
    <w:rPr>
      <w:rFonts w:ascii="Arial" w:hAnsi="Arial" w:eastAsia="黑体"/>
      <w:b/>
      <w:bCs/>
      <w:kern w:val="0"/>
      <w:sz w:val="24"/>
    </w:rPr>
  </w:style>
  <w:style w:type="paragraph" w:styleId="8">
    <w:name w:val="heading 7"/>
    <w:basedOn w:val="1"/>
    <w:next w:val="1"/>
    <w:link w:val="58"/>
    <w:qFormat/>
    <w:uiPriority w:val="0"/>
    <w:pPr>
      <w:keepNext/>
      <w:keepLines/>
      <w:widowControl/>
      <w:tabs>
        <w:tab w:val="left" w:pos="2520"/>
      </w:tabs>
      <w:spacing w:before="240" w:after="64" w:line="319" w:lineRule="auto"/>
      <w:ind w:left="1296" w:hanging="1296"/>
      <w:jc w:val="left"/>
      <w:outlineLvl w:val="6"/>
    </w:pPr>
    <w:rPr>
      <w:b/>
      <w:bCs/>
      <w:kern w:val="0"/>
      <w:sz w:val="24"/>
    </w:rPr>
  </w:style>
  <w:style w:type="paragraph" w:styleId="9">
    <w:name w:val="heading 8"/>
    <w:basedOn w:val="1"/>
    <w:next w:val="1"/>
    <w:link w:val="89"/>
    <w:qFormat/>
    <w:uiPriority w:val="0"/>
    <w:pPr>
      <w:keepNext/>
      <w:keepLines/>
      <w:widowControl/>
      <w:tabs>
        <w:tab w:val="left" w:pos="1440"/>
      </w:tabs>
      <w:spacing w:before="240" w:after="64" w:line="319" w:lineRule="auto"/>
      <w:ind w:left="1440" w:hanging="1440"/>
      <w:jc w:val="left"/>
      <w:outlineLvl w:val="7"/>
    </w:pPr>
    <w:rPr>
      <w:rFonts w:ascii="Arial" w:hAnsi="Arial" w:eastAsia="黑体"/>
      <w:kern w:val="0"/>
      <w:sz w:val="24"/>
    </w:rPr>
  </w:style>
  <w:style w:type="paragraph" w:styleId="10">
    <w:name w:val="heading 9"/>
    <w:basedOn w:val="1"/>
    <w:next w:val="1"/>
    <w:link w:val="103"/>
    <w:qFormat/>
    <w:uiPriority w:val="0"/>
    <w:pPr>
      <w:keepNext/>
      <w:keepLines/>
      <w:widowControl/>
      <w:tabs>
        <w:tab w:val="left" w:pos="1584"/>
      </w:tabs>
      <w:spacing w:before="240" w:after="64" w:line="319" w:lineRule="auto"/>
      <w:ind w:left="1584" w:hanging="1584"/>
      <w:jc w:val="left"/>
      <w:outlineLvl w:val="8"/>
    </w:pPr>
    <w:rPr>
      <w:rFonts w:ascii="Arial" w:hAnsi="Arial" w:eastAsia="黑体"/>
      <w:kern w:val="0"/>
      <w:szCs w:val="21"/>
    </w:rPr>
  </w:style>
  <w:style w:type="character" w:default="1" w:styleId="46">
    <w:name w:val="Default Paragraph Font"/>
    <w:semiHidden/>
    <w:unhideWhenUsed/>
    <w:qFormat/>
    <w:uiPriority w:val="1"/>
  </w:style>
  <w:style w:type="table" w:default="1" w:styleId="5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subject"/>
    <w:basedOn w:val="12"/>
    <w:next w:val="12"/>
    <w:qFormat/>
    <w:uiPriority w:val="0"/>
    <w:rPr>
      <w:b/>
      <w:bCs/>
    </w:rPr>
  </w:style>
  <w:style w:type="paragraph" w:styleId="12">
    <w:name w:val="annotation text"/>
    <w:basedOn w:val="1"/>
    <w:link w:val="71"/>
    <w:qFormat/>
    <w:uiPriority w:val="0"/>
    <w:pPr>
      <w:jc w:val="left"/>
    </w:pPr>
  </w:style>
  <w:style w:type="paragraph" w:styleId="13">
    <w:name w:val="toc 7"/>
    <w:basedOn w:val="1"/>
    <w:next w:val="1"/>
    <w:qFormat/>
    <w:uiPriority w:val="0"/>
    <w:pPr>
      <w:ind w:left="1260"/>
      <w:jc w:val="left"/>
    </w:pPr>
    <w:rPr>
      <w:sz w:val="18"/>
      <w:szCs w:val="18"/>
    </w:rPr>
  </w:style>
  <w:style w:type="paragraph" w:styleId="14">
    <w:name w:val="Normal Indent"/>
    <w:basedOn w:val="1"/>
    <w:link w:val="91"/>
    <w:qFormat/>
    <w:uiPriority w:val="0"/>
    <w:pPr>
      <w:ind w:firstLine="420" w:firstLineChars="200"/>
    </w:pPr>
  </w:style>
  <w:style w:type="paragraph" w:styleId="15">
    <w:name w:val="caption"/>
    <w:basedOn w:val="1"/>
    <w:next w:val="1"/>
    <w:qFormat/>
    <w:uiPriority w:val="0"/>
    <w:rPr>
      <w:rFonts w:ascii="Cambria" w:hAnsi="Cambria" w:eastAsia="黑体"/>
      <w:sz w:val="20"/>
      <w:szCs w:val="20"/>
    </w:rPr>
  </w:style>
  <w:style w:type="paragraph" w:styleId="16">
    <w:name w:val="List Bullet"/>
    <w:basedOn w:val="1"/>
    <w:qFormat/>
    <w:uiPriority w:val="0"/>
    <w:pPr>
      <w:tabs>
        <w:tab w:val="left" w:pos="845"/>
      </w:tabs>
      <w:spacing w:before="120" w:after="120" w:line="360" w:lineRule="auto"/>
      <w:ind w:left="845" w:hanging="425"/>
    </w:pPr>
    <w:rPr>
      <w:szCs w:val="20"/>
    </w:rPr>
  </w:style>
  <w:style w:type="paragraph" w:styleId="17">
    <w:name w:val="Document Map"/>
    <w:basedOn w:val="1"/>
    <w:link w:val="76"/>
    <w:qFormat/>
    <w:uiPriority w:val="0"/>
    <w:pPr>
      <w:shd w:val="clear" w:color="auto" w:fill="000080"/>
    </w:pPr>
  </w:style>
  <w:style w:type="paragraph" w:styleId="18">
    <w:name w:val="Body Text 3"/>
    <w:basedOn w:val="1"/>
    <w:qFormat/>
    <w:uiPriority w:val="0"/>
    <w:rPr>
      <w:rFonts w:ascii="宋体"/>
      <w:sz w:val="24"/>
      <w:szCs w:val="20"/>
    </w:rPr>
  </w:style>
  <w:style w:type="paragraph" w:styleId="19">
    <w:name w:val="Body Text"/>
    <w:basedOn w:val="20"/>
    <w:next w:val="20"/>
    <w:link w:val="90"/>
    <w:qFormat/>
    <w:uiPriority w:val="0"/>
    <w:pPr>
      <w:spacing w:after="120"/>
    </w:pPr>
  </w:style>
  <w:style w:type="paragraph" w:customStyle="1" w:styleId="20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styleId="21">
    <w:name w:val="Body Text Indent"/>
    <w:basedOn w:val="1"/>
    <w:qFormat/>
    <w:uiPriority w:val="0"/>
    <w:pPr>
      <w:spacing w:after="120"/>
      <w:ind w:left="420" w:leftChars="200"/>
    </w:pPr>
  </w:style>
  <w:style w:type="paragraph" w:styleId="22">
    <w:name w:val="Block Text"/>
    <w:basedOn w:val="1"/>
    <w:qFormat/>
    <w:uiPriority w:val="0"/>
    <w:pPr>
      <w:adjustRightInd w:val="0"/>
      <w:ind w:left="420" w:right="33"/>
      <w:jc w:val="left"/>
    </w:pPr>
    <w:rPr>
      <w:kern w:val="0"/>
      <w:sz w:val="24"/>
      <w:szCs w:val="20"/>
    </w:rPr>
  </w:style>
  <w:style w:type="paragraph" w:styleId="23">
    <w:name w:val="index 4"/>
    <w:basedOn w:val="1"/>
    <w:next w:val="1"/>
    <w:qFormat/>
    <w:uiPriority w:val="0"/>
    <w:pPr>
      <w:ind w:left="600" w:leftChars="600"/>
    </w:pPr>
  </w:style>
  <w:style w:type="paragraph" w:styleId="24">
    <w:name w:val="toc 5"/>
    <w:basedOn w:val="1"/>
    <w:next w:val="1"/>
    <w:qFormat/>
    <w:uiPriority w:val="0"/>
    <w:pPr>
      <w:ind w:left="840"/>
      <w:jc w:val="left"/>
    </w:pPr>
    <w:rPr>
      <w:sz w:val="18"/>
      <w:szCs w:val="18"/>
    </w:rPr>
  </w:style>
  <w:style w:type="paragraph" w:styleId="25">
    <w:name w:val="toc 3"/>
    <w:basedOn w:val="1"/>
    <w:next w:val="1"/>
    <w:qFormat/>
    <w:uiPriority w:val="0"/>
    <w:pPr>
      <w:ind w:left="420"/>
      <w:jc w:val="left"/>
    </w:pPr>
    <w:rPr>
      <w:i/>
      <w:iCs/>
      <w:sz w:val="20"/>
      <w:szCs w:val="20"/>
    </w:rPr>
  </w:style>
  <w:style w:type="paragraph" w:styleId="26">
    <w:name w:val="Plain Text"/>
    <w:basedOn w:val="1"/>
    <w:link w:val="97"/>
    <w:qFormat/>
    <w:uiPriority w:val="0"/>
    <w:rPr>
      <w:rFonts w:ascii="Courier New" w:hAnsi="Courier New"/>
      <w:szCs w:val="20"/>
    </w:rPr>
  </w:style>
  <w:style w:type="paragraph" w:styleId="27">
    <w:name w:val="toc 8"/>
    <w:basedOn w:val="1"/>
    <w:next w:val="1"/>
    <w:qFormat/>
    <w:uiPriority w:val="0"/>
    <w:pPr>
      <w:ind w:left="1470"/>
      <w:jc w:val="left"/>
    </w:pPr>
    <w:rPr>
      <w:sz w:val="18"/>
      <w:szCs w:val="18"/>
    </w:rPr>
  </w:style>
  <w:style w:type="paragraph" w:styleId="28">
    <w:name w:val="Date"/>
    <w:basedOn w:val="1"/>
    <w:next w:val="1"/>
    <w:qFormat/>
    <w:uiPriority w:val="0"/>
    <w:rPr>
      <w:sz w:val="24"/>
      <w:szCs w:val="20"/>
    </w:rPr>
  </w:style>
  <w:style w:type="paragraph" w:styleId="29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30">
    <w:name w:val="Balloon Text"/>
    <w:basedOn w:val="1"/>
    <w:qFormat/>
    <w:uiPriority w:val="0"/>
    <w:rPr>
      <w:sz w:val="18"/>
      <w:szCs w:val="18"/>
    </w:rPr>
  </w:style>
  <w:style w:type="paragraph" w:styleId="3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2">
    <w:name w:val="header"/>
    <w:basedOn w:val="1"/>
    <w:link w:val="8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3">
    <w:name w:val="toc 1"/>
    <w:basedOn w:val="1"/>
    <w:next w:val="1"/>
    <w:qFormat/>
    <w:uiPriority w:val="0"/>
    <w:pPr>
      <w:spacing w:before="120" w:after="120"/>
      <w:jc w:val="left"/>
    </w:pPr>
    <w:rPr>
      <w:b/>
      <w:bCs/>
      <w:caps/>
      <w:sz w:val="20"/>
      <w:szCs w:val="20"/>
    </w:rPr>
  </w:style>
  <w:style w:type="paragraph" w:styleId="34">
    <w:name w:val="toc 4"/>
    <w:basedOn w:val="1"/>
    <w:next w:val="1"/>
    <w:qFormat/>
    <w:uiPriority w:val="0"/>
    <w:pPr>
      <w:ind w:left="630"/>
      <w:jc w:val="left"/>
    </w:pPr>
    <w:rPr>
      <w:sz w:val="18"/>
      <w:szCs w:val="18"/>
    </w:rPr>
  </w:style>
  <w:style w:type="paragraph" w:styleId="35">
    <w:name w:val="Subtitle"/>
    <w:basedOn w:val="1"/>
    <w:next w:val="1"/>
    <w:link w:val="82"/>
    <w:qFormat/>
    <w:uiPriority w:val="0"/>
    <w:pPr>
      <w:spacing w:before="240" w:after="60" w:line="312" w:lineRule="auto"/>
      <w:jc w:val="center"/>
      <w:outlineLvl w:val="1"/>
    </w:pPr>
    <w:rPr>
      <w:rFonts w:ascii="Arial" w:hAnsi="Arial" w:eastAsia="黑体"/>
      <w:b/>
      <w:bCs/>
      <w:sz w:val="32"/>
      <w:szCs w:val="32"/>
    </w:rPr>
  </w:style>
  <w:style w:type="paragraph" w:styleId="36">
    <w:name w:val="footnote text"/>
    <w:basedOn w:val="1"/>
    <w:qFormat/>
    <w:uiPriority w:val="0"/>
    <w:rPr>
      <w:sz w:val="20"/>
      <w:szCs w:val="20"/>
    </w:rPr>
  </w:style>
  <w:style w:type="paragraph" w:styleId="37">
    <w:name w:val="toc 6"/>
    <w:basedOn w:val="1"/>
    <w:next w:val="1"/>
    <w:qFormat/>
    <w:uiPriority w:val="0"/>
    <w:pPr>
      <w:ind w:left="1050"/>
      <w:jc w:val="left"/>
    </w:pPr>
    <w:rPr>
      <w:sz w:val="18"/>
      <w:szCs w:val="18"/>
    </w:rPr>
  </w:style>
  <w:style w:type="paragraph" w:styleId="38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9">
    <w:name w:val="table of figures"/>
    <w:basedOn w:val="1"/>
    <w:next w:val="1"/>
    <w:qFormat/>
    <w:uiPriority w:val="0"/>
    <w:pPr>
      <w:ind w:left="200" w:leftChars="200" w:hanging="200" w:hangingChars="200"/>
    </w:pPr>
  </w:style>
  <w:style w:type="paragraph" w:styleId="40">
    <w:name w:val="toc 2"/>
    <w:basedOn w:val="1"/>
    <w:next w:val="1"/>
    <w:qFormat/>
    <w:uiPriority w:val="0"/>
    <w:pPr>
      <w:ind w:left="210"/>
      <w:jc w:val="left"/>
    </w:pPr>
    <w:rPr>
      <w:smallCaps/>
      <w:sz w:val="20"/>
      <w:szCs w:val="20"/>
    </w:rPr>
  </w:style>
  <w:style w:type="paragraph" w:styleId="41">
    <w:name w:val="toc 9"/>
    <w:basedOn w:val="1"/>
    <w:next w:val="1"/>
    <w:qFormat/>
    <w:uiPriority w:val="0"/>
    <w:pPr>
      <w:ind w:left="1680"/>
      <w:jc w:val="left"/>
    </w:pPr>
    <w:rPr>
      <w:sz w:val="18"/>
      <w:szCs w:val="18"/>
    </w:rPr>
  </w:style>
  <w:style w:type="paragraph" w:styleId="42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4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44">
    <w:name w:val="index 1"/>
    <w:basedOn w:val="1"/>
    <w:next w:val="1"/>
    <w:semiHidden/>
    <w:qFormat/>
    <w:uiPriority w:val="0"/>
    <w:pPr>
      <w:spacing w:line="480" w:lineRule="auto"/>
      <w:jc w:val="center"/>
    </w:pPr>
    <w:rPr>
      <w:sz w:val="32"/>
    </w:rPr>
  </w:style>
  <w:style w:type="paragraph" w:styleId="45">
    <w:name w:val="Title"/>
    <w:basedOn w:val="1"/>
    <w:qFormat/>
    <w:uiPriority w:val="0"/>
    <w:pPr>
      <w:adjustRightInd w:val="0"/>
      <w:spacing w:before="240" w:after="60" w:line="420" w:lineRule="atLeast"/>
      <w:jc w:val="center"/>
      <w:textAlignment w:val="baseline"/>
      <w:outlineLvl w:val="0"/>
    </w:pPr>
    <w:rPr>
      <w:rFonts w:ascii="Arial" w:hAnsi="Arial"/>
      <w:b/>
      <w:kern w:val="0"/>
      <w:sz w:val="32"/>
      <w:szCs w:val="20"/>
    </w:rPr>
  </w:style>
  <w:style w:type="character" w:styleId="47">
    <w:name w:val="Strong"/>
    <w:qFormat/>
    <w:uiPriority w:val="22"/>
    <w:rPr>
      <w:b/>
      <w:bCs/>
    </w:rPr>
  </w:style>
  <w:style w:type="character" w:styleId="48">
    <w:name w:val="page number"/>
    <w:basedOn w:val="46"/>
    <w:qFormat/>
    <w:uiPriority w:val="0"/>
  </w:style>
  <w:style w:type="character" w:styleId="49">
    <w:name w:val="FollowedHyperlink"/>
    <w:qFormat/>
    <w:uiPriority w:val="0"/>
    <w:rPr>
      <w:color w:val="000000"/>
      <w:u w:val="none"/>
    </w:rPr>
  </w:style>
  <w:style w:type="character" w:styleId="50">
    <w:name w:val="Emphasis"/>
    <w:qFormat/>
    <w:uiPriority w:val="0"/>
    <w:rPr>
      <w:i/>
      <w:iCs/>
    </w:rPr>
  </w:style>
  <w:style w:type="character" w:styleId="51">
    <w:name w:val="Hyperlink"/>
    <w:qFormat/>
    <w:uiPriority w:val="0"/>
    <w:rPr>
      <w:color w:val="000000"/>
      <w:u w:val="none"/>
    </w:rPr>
  </w:style>
  <w:style w:type="character" w:styleId="52">
    <w:name w:val="annotation reference"/>
    <w:qFormat/>
    <w:uiPriority w:val="0"/>
    <w:rPr>
      <w:sz w:val="21"/>
      <w:szCs w:val="21"/>
    </w:rPr>
  </w:style>
  <w:style w:type="character" w:styleId="53">
    <w:name w:val="footnote reference"/>
    <w:qFormat/>
    <w:uiPriority w:val="0"/>
    <w:rPr>
      <w:vertAlign w:val="superscript"/>
    </w:rPr>
  </w:style>
  <w:style w:type="table" w:styleId="55">
    <w:name w:val="Table Grid"/>
    <w:basedOn w:val="5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6">
    <w:name w:val="textcontents"/>
    <w:qFormat/>
    <w:uiPriority w:val="0"/>
    <w:rPr>
      <w:rFonts w:cs="Times New Roman"/>
    </w:rPr>
  </w:style>
  <w:style w:type="character" w:customStyle="1" w:styleId="57">
    <w:name w:val="批注文字 Char Char"/>
    <w:qFormat/>
    <w:uiPriority w:val="0"/>
    <w:rPr>
      <w:rFonts w:ascii="宋体" w:hAnsi="Times New Roman" w:eastAsia="宋体" w:cs="Times New Roman"/>
      <w:sz w:val="28"/>
      <w:szCs w:val="20"/>
    </w:rPr>
  </w:style>
  <w:style w:type="character" w:customStyle="1" w:styleId="58">
    <w:name w:val="标题 7 Char"/>
    <w:link w:val="8"/>
    <w:qFormat/>
    <w:uiPriority w:val="0"/>
    <w:rPr>
      <w:rFonts w:eastAsia="宋体"/>
      <w:b/>
      <w:bCs/>
      <w:sz w:val="24"/>
      <w:szCs w:val="24"/>
      <w:lang w:val="en-US" w:eastAsia="zh-CN" w:bidi="ar-SA"/>
    </w:rPr>
  </w:style>
  <w:style w:type="character" w:customStyle="1" w:styleId="59">
    <w:name w:val="Char Char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60">
    <w:name w:val="页脚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61">
    <w:name w:val="Char Char19"/>
    <w:qFormat/>
    <w:uiPriority w:val="0"/>
    <w:rPr>
      <w:rFonts w:ascii="黑体" w:hAnsi="宋体" w:eastAsia="黑体"/>
      <w:sz w:val="52"/>
      <w:lang w:val="en-US" w:eastAsia="zh-CN" w:bidi="ar-SA"/>
    </w:rPr>
  </w:style>
  <w:style w:type="character" w:customStyle="1" w:styleId="62">
    <w:name w:val="标题 4 Char1"/>
    <w:link w:val="5"/>
    <w:qFormat/>
    <w:uiPriority w:val="0"/>
    <w:rPr>
      <w:rFonts w:ascii="Arial" w:hAnsi="Arial" w:eastAsia="黑体"/>
      <w:b/>
      <w:bCs/>
      <w:kern w:val="2"/>
      <w:sz w:val="28"/>
      <w:szCs w:val="28"/>
      <w:lang w:val="en-US" w:eastAsia="zh-CN" w:bidi="ar-SA"/>
    </w:rPr>
  </w:style>
  <w:style w:type="character" w:customStyle="1" w:styleId="63">
    <w:name w:val="浅色底纹 - 强调文字颜色 2 Char"/>
    <w:link w:val="64"/>
    <w:qFormat/>
    <w:uiPriority w:val="0"/>
    <w:rPr>
      <w:b/>
      <w:bCs/>
      <w:i/>
      <w:iCs/>
      <w:color w:val="4F81BD"/>
      <w:kern w:val="2"/>
      <w:sz w:val="21"/>
      <w:szCs w:val="22"/>
      <w:lang w:bidi="ar-SA"/>
    </w:rPr>
  </w:style>
  <w:style w:type="paragraph" w:customStyle="1" w:styleId="64">
    <w:name w:val="浅色底纹 - 强调文字颜色 21"/>
    <w:basedOn w:val="1"/>
    <w:next w:val="1"/>
    <w:link w:val="63"/>
    <w:qFormat/>
    <w:uiPriority w:val="0"/>
    <w:pPr>
      <w:pBdr>
        <w:bottom w:val="single" w:color="4F81BD" w:sz="4" w:space="4"/>
      </w:pBdr>
      <w:spacing w:before="200" w:after="280"/>
      <w:ind w:left="936" w:right="936"/>
    </w:pPr>
    <w:rPr>
      <w:b/>
      <w:bCs/>
      <w:i/>
      <w:iCs/>
      <w:color w:val="4F81BD"/>
      <w:szCs w:val="22"/>
    </w:rPr>
  </w:style>
  <w:style w:type="character" w:customStyle="1" w:styleId="65">
    <w:name w:val="标题 2 Char"/>
    <w:link w:val="3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66">
    <w:name w:val="日期 Char1"/>
    <w:qFormat/>
    <w:uiPriority w:val="0"/>
    <w:rPr>
      <w:kern w:val="2"/>
      <w:sz w:val="21"/>
      <w:szCs w:val="22"/>
    </w:rPr>
  </w:style>
  <w:style w:type="character" w:customStyle="1" w:styleId="67">
    <w:name w:val="彩色网格 - 强调文字颜色 1 Char"/>
    <w:link w:val="68"/>
    <w:qFormat/>
    <w:uiPriority w:val="0"/>
    <w:rPr>
      <w:i/>
      <w:iCs/>
      <w:color w:val="000000"/>
      <w:kern w:val="2"/>
      <w:sz w:val="21"/>
      <w:szCs w:val="22"/>
      <w:lang w:bidi="ar-SA"/>
    </w:rPr>
  </w:style>
  <w:style w:type="paragraph" w:customStyle="1" w:styleId="68">
    <w:name w:val="彩色网格 - 强调文字颜色 11"/>
    <w:basedOn w:val="1"/>
    <w:next w:val="1"/>
    <w:link w:val="67"/>
    <w:qFormat/>
    <w:uiPriority w:val="0"/>
    <w:rPr>
      <w:i/>
      <w:iCs/>
      <w:color w:val="000000"/>
      <w:szCs w:val="22"/>
    </w:rPr>
  </w:style>
  <w:style w:type="character" w:customStyle="1" w:styleId="69">
    <w:name w:val="标题5 Char Char"/>
    <w:link w:val="70"/>
    <w:qFormat/>
    <w:uiPriority w:val="0"/>
    <w:rPr>
      <w:rFonts w:ascii="Arial" w:hAnsi="Arial"/>
      <w:b/>
      <w:bCs/>
      <w:sz w:val="24"/>
      <w:szCs w:val="32"/>
      <w:lang w:bidi="ar-SA"/>
    </w:rPr>
  </w:style>
  <w:style w:type="paragraph" w:customStyle="1" w:styleId="70">
    <w:name w:val="标题5"/>
    <w:basedOn w:val="4"/>
    <w:link w:val="69"/>
    <w:qFormat/>
    <w:uiPriority w:val="0"/>
    <w:pPr>
      <w:spacing w:line="413" w:lineRule="auto"/>
    </w:pPr>
    <w:rPr>
      <w:rFonts w:ascii="Arial" w:hAnsi="Arial"/>
      <w:kern w:val="0"/>
      <w:sz w:val="24"/>
    </w:rPr>
  </w:style>
  <w:style w:type="character" w:customStyle="1" w:styleId="71">
    <w:name w:val="批注文字 Char"/>
    <w:link w:val="12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72">
    <w:name w:val="标题4 Char Char"/>
    <w:link w:val="73"/>
    <w:qFormat/>
    <w:uiPriority w:val="0"/>
    <w:rPr>
      <w:rFonts w:ascii="Arial" w:hAnsi="Arial"/>
      <w:b/>
      <w:bCs/>
      <w:sz w:val="24"/>
      <w:szCs w:val="32"/>
      <w:lang w:bidi="ar-SA"/>
    </w:rPr>
  </w:style>
  <w:style w:type="paragraph" w:customStyle="1" w:styleId="73">
    <w:name w:val="标题4"/>
    <w:basedOn w:val="3"/>
    <w:next w:val="23"/>
    <w:link w:val="72"/>
    <w:qFormat/>
    <w:uiPriority w:val="0"/>
    <w:pPr>
      <w:spacing w:line="413" w:lineRule="auto"/>
    </w:pPr>
    <w:rPr>
      <w:rFonts w:eastAsia="宋体"/>
      <w:kern w:val="0"/>
      <w:sz w:val="24"/>
    </w:rPr>
  </w:style>
  <w:style w:type="character" w:customStyle="1" w:styleId="74">
    <w:name w:val="Para head"/>
    <w:qFormat/>
    <w:uiPriority w:val="0"/>
    <w:rPr>
      <w:rFonts w:ascii="Arial" w:hAnsi="Arial" w:eastAsia="Times New Roman"/>
      <w:sz w:val="20"/>
    </w:rPr>
  </w:style>
  <w:style w:type="character" w:customStyle="1" w:styleId="75">
    <w:name w:val="明显强调1"/>
    <w:qFormat/>
    <w:uiPriority w:val="0"/>
    <w:rPr>
      <w:b/>
      <w:bCs/>
      <w:i/>
      <w:iCs/>
      <w:color w:val="4F81BD"/>
    </w:rPr>
  </w:style>
  <w:style w:type="character" w:customStyle="1" w:styleId="76">
    <w:name w:val="文档结构图 Char"/>
    <w:link w:val="17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77">
    <w:name w:val="Char Char9"/>
    <w:qFormat/>
    <w:uiPriority w:val="0"/>
    <w:rPr>
      <w:kern w:val="2"/>
      <w:sz w:val="21"/>
      <w:szCs w:val="22"/>
    </w:rPr>
  </w:style>
  <w:style w:type="character" w:customStyle="1" w:styleId="78">
    <w:name w:val="标题 1 Char"/>
    <w:link w:val="2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79">
    <w:name w:val="正文文本 Char1"/>
    <w:qFormat/>
    <w:uiPriority w:val="0"/>
    <w:rPr>
      <w:kern w:val="2"/>
      <w:sz w:val="21"/>
      <w:szCs w:val="22"/>
    </w:rPr>
  </w:style>
  <w:style w:type="character" w:customStyle="1" w:styleId="80">
    <w:name w:val="页眉 Char"/>
    <w:link w:val="32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81">
    <w:name w:val="不明显参考1"/>
    <w:qFormat/>
    <w:uiPriority w:val="0"/>
    <w:rPr>
      <w:smallCaps/>
      <w:color w:val="C0504D"/>
      <w:u w:val="single"/>
    </w:rPr>
  </w:style>
  <w:style w:type="character" w:customStyle="1" w:styleId="82">
    <w:name w:val="副标题 Char"/>
    <w:link w:val="35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83">
    <w:name w:val="批注主题 Char1"/>
    <w:qFormat/>
    <w:uiPriority w:val="0"/>
    <w:rPr>
      <w:b/>
      <w:bCs/>
      <w:kern w:val="2"/>
      <w:sz w:val="21"/>
      <w:szCs w:val="22"/>
    </w:rPr>
  </w:style>
  <w:style w:type="character" w:customStyle="1" w:styleId="84">
    <w:name w:val="Char Char18"/>
    <w:qFormat/>
    <w:uiPriority w:val="0"/>
    <w:rPr>
      <w:b/>
      <w:bCs/>
      <w:kern w:val="44"/>
      <w:sz w:val="44"/>
      <w:szCs w:val="44"/>
    </w:rPr>
  </w:style>
  <w:style w:type="character" w:customStyle="1" w:styleId="85">
    <w:name w:val="批注框文本 Char1"/>
    <w:qFormat/>
    <w:uiPriority w:val="0"/>
    <w:rPr>
      <w:kern w:val="2"/>
      <w:sz w:val="18"/>
      <w:szCs w:val="18"/>
    </w:rPr>
  </w:style>
  <w:style w:type="character" w:customStyle="1" w:styleId="86">
    <w:name w:val="书籍标题1"/>
    <w:qFormat/>
    <w:uiPriority w:val="0"/>
    <w:rPr>
      <w:b/>
      <w:bCs/>
      <w:smallCaps/>
      <w:spacing w:val="5"/>
    </w:rPr>
  </w:style>
  <w:style w:type="character" w:customStyle="1" w:styleId="87">
    <w:name w:val="标题 4 Char"/>
    <w:qFormat/>
    <w:uiPriority w:val="0"/>
    <w:rPr>
      <w:rFonts w:eastAsia="宋体"/>
      <w:sz w:val="21"/>
      <w:lang w:val="en-US" w:eastAsia="zh-CN" w:bidi="ar-SA"/>
    </w:rPr>
  </w:style>
  <w:style w:type="character" w:customStyle="1" w:styleId="88">
    <w:name w:val="文档结构图 Char1"/>
    <w:qFormat/>
    <w:uiPriority w:val="0"/>
    <w:rPr>
      <w:rFonts w:ascii="宋体"/>
      <w:kern w:val="2"/>
      <w:sz w:val="18"/>
      <w:szCs w:val="18"/>
    </w:rPr>
  </w:style>
  <w:style w:type="character" w:customStyle="1" w:styleId="89">
    <w:name w:val="标题 8 Char"/>
    <w:link w:val="9"/>
    <w:qFormat/>
    <w:uiPriority w:val="0"/>
    <w:rPr>
      <w:rFonts w:ascii="Arial" w:hAnsi="Arial" w:eastAsia="黑体"/>
      <w:sz w:val="24"/>
      <w:szCs w:val="24"/>
      <w:lang w:val="en-US" w:eastAsia="zh-CN" w:bidi="ar-SA"/>
    </w:rPr>
  </w:style>
  <w:style w:type="character" w:customStyle="1" w:styleId="90">
    <w:name w:val="正文文本 Char"/>
    <w:link w:val="19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91">
    <w:name w:val="正文缩进 Char"/>
    <w:link w:val="14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92">
    <w:name w:val="标题 5 Char"/>
    <w:link w:val="6"/>
    <w:qFormat/>
    <w:uiPriority w:val="0"/>
    <w:rPr>
      <w:rFonts w:ascii="Calibri" w:hAnsi="Calibri" w:eastAsia="宋体"/>
      <w:b/>
      <w:bCs/>
      <w:kern w:val="2"/>
      <w:sz w:val="28"/>
      <w:szCs w:val="28"/>
      <w:lang w:val="en-US" w:eastAsia="zh-CN" w:bidi="ar-SA"/>
    </w:rPr>
  </w:style>
  <w:style w:type="character" w:customStyle="1" w:styleId="93">
    <w:name w:val="Char Char17"/>
    <w:qFormat/>
    <w:uiPriority w:val="0"/>
    <w:rPr>
      <w:rFonts w:ascii="Cambria" w:hAnsi="Cambria" w:eastAsia="宋体" w:cs="Times New Roman"/>
      <w:b/>
      <w:bCs/>
      <w:kern w:val="2"/>
      <w:sz w:val="32"/>
      <w:szCs w:val="32"/>
    </w:rPr>
  </w:style>
  <w:style w:type="character" w:customStyle="1" w:styleId="94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95">
    <w:name w:val="明显参考1"/>
    <w:qFormat/>
    <w:uiPriority w:val="0"/>
    <w:rPr>
      <w:b/>
      <w:bCs/>
      <w:smallCaps/>
      <w:color w:val="C0504D"/>
      <w:spacing w:val="5"/>
      <w:u w:val="single"/>
    </w:rPr>
  </w:style>
  <w:style w:type="character" w:customStyle="1" w:styleId="96">
    <w:name w:val="Char Char7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97">
    <w:name w:val="纯文本 Char"/>
    <w:link w:val="26"/>
    <w:qFormat/>
    <w:uiPriority w:val="0"/>
    <w:rPr>
      <w:rFonts w:ascii="Courier New" w:hAnsi="Courier New" w:eastAsia="宋体"/>
      <w:kern w:val="2"/>
      <w:sz w:val="21"/>
      <w:lang w:val="en-US" w:eastAsia="zh-CN" w:bidi="ar-SA"/>
    </w:rPr>
  </w:style>
  <w:style w:type="character" w:customStyle="1" w:styleId="98">
    <w:name w:val="font1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99">
    <w:name w:val="标题 6 Char"/>
    <w:link w:val="7"/>
    <w:qFormat/>
    <w:uiPriority w:val="0"/>
    <w:rPr>
      <w:rFonts w:ascii="Arial" w:hAnsi="Arial" w:eastAsia="黑体"/>
      <w:b/>
      <w:bCs/>
      <w:sz w:val="24"/>
      <w:szCs w:val="24"/>
      <w:lang w:val="en-US" w:eastAsia="zh-CN" w:bidi="ar-SA"/>
    </w:rPr>
  </w:style>
  <w:style w:type="character" w:customStyle="1" w:styleId="100">
    <w:name w:val="标题 3 Char"/>
    <w:link w:val="4"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101">
    <w:name w:val="4号宋体左齐行距1.5倍 Char"/>
    <w:qFormat/>
    <w:uiPriority w:val="0"/>
    <w:rPr>
      <w:rFonts w:eastAsia="宋体"/>
      <w:b/>
      <w:sz w:val="32"/>
      <w:lang w:val="en-US" w:eastAsia="zh-CN" w:bidi="ar-SA"/>
    </w:rPr>
  </w:style>
  <w:style w:type="character" w:customStyle="1" w:styleId="102">
    <w:name w:val="不明显强调1"/>
    <w:qFormat/>
    <w:uiPriority w:val="0"/>
    <w:rPr>
      <w:i/>
      <w:iCs/>
      <w:color w:val="808080"/>
    </w:rPr>
  </w:style>
  <w:style w:type="character" w:customStyle="1" w:styleId="103">
    <w:name w:val="标题 9 Char"/>
    <w:link w:val="10"/>
    <w:qFormat/>
    <w:uiPriority w:val="0"/>
    <w:rPr>
      <w:rFonts w:ascii="Arial" w:hAnsi="Arial" w:eastAsia="黑体"/>
      <w:sz w:val="21"/>
      <w:szCs w:val="21"/>
      <w:lang w:val="en-US" w:eastAsia="zh-CN" w:bidi="ar-SA"/>
    </w:rPr>
  </w:style>
  <w:style w:type="character" w:customStyle="1" w:styleId="104">
    <w:name w:val="ask-title"/>
    <w:basedOn w:val="46"/>
    <w:qFormat/>
    <w:uiPriority w:val="0"/>
  </w:style>
  <w:style w:type="character" w:customStyle="1" w:styleId="105">
    <w:name w:val="font161"/>
    <w:qFormat/>
    <w:uiPriority w:val="0"/>
    <w:rPr>
      <w:b/>
      <w:bCs/>
      <w:sz w:val="32"/>
      <w:szCs w:val="32"/>
    </w:rPr>
  </w:style>
  <w:style w:type="character" w:customStyle="1" w:styleId="106">
    <w:name w:val="apple-converted-space"/>
    <w:basedOn w:val="46"/>
    <w:qFormat/>
    <w:uiPriority w:val="0"/>
  </w:style>
  <w:style w:type="character" w:customStyle="1" w:styleId="107">
    <w:name w:val="Char Char2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08">
    <w:name w:val="样式"/>
    <w:qFormat/>
    <w:uiPriority w:val="0"/>
    <w:pPr>
      <w:widowControl w:val="0"/>
      <w:autoSpaceDE w:val="0"/>
      <w:autoSpaceDN w:val="0"/>
      <w:adjustRightInd w:val="0"/>
    </w:pPr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109">
    <w:name w:val="样式1"/>
    <w:basedOn w:val="4"/>
    <w:qFormat/>
    <w:uiPriority w:val="0"/>
    <w:rPr>
      <w:rFonts w:eastAsia="Arial"/>
    </w:rPr>
  </w:style>
  <w:style w:type="paragraph" w:customStyle="1" w:styleId="110">
    <w:name w:val="样式4"/>
    <w:basedOn w:val="4"/>
    <w:qFormat/>
    <w:uiPriority w:val="0"/>
    <w:rPr>
      <w:rFonts w:eastAsia="Arial"/>
    </w:rPr>
  </w:style>
  <w:style w:type="paragraph" w:customStyle="1" w:styleId="111">
    <w:name w:val="Blockquote"/>
    <w:basedOn w:val="1"/>
    <w:qFormat/>
    <w:uiPriority w:val="0"/>
    <w:pPr>
      <w:autoSpaceDE w:val="0"/>
      <w:autoSpaceDN w:val="0"/>
      <w:adjustRightInd w:val="0"/>
      <w:spacing w:before="100" w:after="100"/>
      <w:ind w:left="360" w:right="360"/>
      <w:jc w:val="left"/>
    </w:pPr>
    <w:rPr>
      <w:kern w:val="0"/>
      <w:sz w:val="24"/>
      <w:szCs w:val="20"/>
    </w:rPr>
  </w:style>
  <w:style w:type="paragraph" w:customStyle="1" w:styleId="112">
    <w:name w:val="xl26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/>
      <w:b/>
      <w:bCs/>
      <w:kern w:val="0"/>
      <w:szCs w:val="21"/>
    </w:rPr>
  </w:style>
  <w:style w:type="paragraph" w:customStyle="1" w:styleId="113">
    <w:name w:val="中等深浅网格 2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4">
    <w:name w:val="默认段落字体 Para Char Char Char Char"/>
    <w:basedOn w:val="1"/>
    <w:qFormat/>
    <w:uiPriority w:val="0"/>
  </w:style>
  <w:style w:type="paragraph" w:customStyle="1" w:styleId="115">
    <w:name w:val="样式2"/>
    <w:basedOn w:val="4"/>
    <w:qFormat/>
    <w:uiPriority w:val="0"/>
  </w:style>
  <w:style w:type="paragraph" w:customStyle="1" w:styleId="116">
    <w:name w:val="XW编号正文"/>
    <w:basedOn w:val="117"/>
    <w:qFormat/>
    <w:uiPriority w:val="0"/>
    <w:pPr>
      <w:numPr>
        <w:ilvl w:val="0"/>
        <w:numId w:val="1"/>
      </w:numPr>
      <w:tabs>
        <w:tab w:val="left" w:pos="1035"/>
        <w:tab w:val="left" w:pos="1134"/>
      </w:tabs>
      <w:ind w:left="1035" w:hanging="720"/>
      <w:jc w:val="left"/>
    </w:pPr>
  </w:style>
  <w:style w:type="paragraph" w:customStyle="1" w:styleId="117">
    <w:name w:val="XW正文"/>
    <w:basedOn w:val="21"/>
    <w:qFormat/>
    <w:uiPriority w:val="0"/>
    <w:pPr>
      <w:adjustRightInd w:val="0"/>
      <w:spacing w:after="0" w:line="300" w:lineRule="auto"/>
      <w:ind w:left="0" w:leftChars="0" w:firstLine="454"/>
      <w:textAlignment w:val="baseline"/>
    </w:pPr>
    <w:rPr>
      <w:szCs w:val="20"/>
    </w:rPr>
  </w:style>
  <w:style w:type="paragraph" w:customStyle="1" w:styleId="118">
    <w:name w:val="Char Char Char Char Char"/>
    <w:basedOn w:val="1"/>
    <w:qFormat/>
    <w:uiPriority w:val="0"/>
    <w:pPr>
      <w:tabs>
        <w:tab w:val="left" w:pos="1360"/>
      </w:tabs>
      <w:ind w:left="1360" w:hanging="720"/>
    </w:pPr>
    <w:rPr>
      <w:szCs w:val="20"/>
    </w:rPr>
  </w:style>
  <w:style w:type="paragraph" w:customStyle="1" w:styleId="119">
    <w:name w:val="flNote"/>
    <w:basedOn w:val="1"/>
    <w:qFormat/>
    <w:uiPriority w:val="0"/>
    <w:pPr>
      <w:adjustRightInd w:val="0"/>
      <w:spacing w:before="320" w:after="160" w:line="360" w:lineRule="atLeast"/>
      <w:jc w:val="center"/>
      <w:textAlignment w:val="baseline"/>
    </w:pPr>
    <w:rPr>
      <w:rFonts w:ascii="Arial" w:eastAsia="黑体"/>
      <w:kern w:val="0"/>
      <w:sz w:val="30"/>
      <w:szCs w:val="20"/>
    </w:rPr>
  </w:style>
  <w:style w:type="paragraph" w:customStyle="1" w:styleId="120">
    <w:name w:val="目录标题"/>
    <w:basedOn w:val="2"/>
    <w:next w:val="1"/>
    <w:qFormat/>
    <w:uiPriority w:val="0"/>
    <w:pPr>
      <w:outlineLvl w:val="9"/>
    </w:pPr>
  </w:style>
  <w:style w:type="paragraph" w:customStyle="1" w:styleId="121">
    <w:name w:val="A2"/>
    <w:basedOn w:val="26"/>
    <w:qFormat/>
    <w:uiPriority w:val="0"/>
    <w:pPr>
      <w:spacing w:line="300" w:lineRule="auto"/>
      <w:jc w:val="left"/>
    </w:pPr>
    <w:rPr>
      <w:rFonts w:ascii="黑体" w:eastAsia="黑体"/>
      <w:szCs w:val="21"/>
    </w:rPr>
  </w:style>
  <w:style w:type="paragraph" w:customStyle="1" w:styleId="122">
    <w:name w:val="正文1"/>
    <w:qFormat/>
    <w:uiPriority w:val="0"/>
    <w:pPr>
      <w:widowControl w:val="0"/>
      <w:adjustRightInd w:val="0"/>
      <w:spacing w:line="312" w:lineRule="atLeast"/>
      <w:jc w:val="both"/>
    </w:pPr>
    <w:rPr>
      <w:rFonts w:hint="eastAsia" w:ascii="宋体" w:hAnsi="Calibri" w:eastAsia="宋体" w:cs="Times New Roman"/>
      <w:sz w:val="34"/>
      <w:lang w:val="en-US" w:eastAsia="zh-CN" w:bidi="ar-SA"/>
    </w:rPr>
  </w:style>
  <w:style w:type="paragraph" w:customStyle="1" w:styleId="123">
    <w:name w:val="A3"/>
    <w:basedOn w:val="124"/>
    <w:qFormat/>
    <w:uiPriority w:val="0"/>
    <w:rPr>
      <w:sz w:val="21"/>
    </w:rPr>
  </w:style>
  <w:style w:type="paragraph" w:customStyle="1" w:styleId="124">
    <w:name w:val="A1"/>
    <w:basedOn w:val="26"/>
    <w:qFormat/>
    <w:uiPriority w:val="0"/>
    <w:pPr>
      <w:spacing w:line="300" w:lineRule="auto"/>
      <w:jc w:val="center"/>
    </w:pPr>
    <w:rPr>
      <w:rFonts w:ascii="黑体" w:eastAsia="黑体"/>
      <w:sz w:val="52"/>
      <w:szCs w:val="21"/>
    </w:rPr>
  </w:style>
  <w:style w:type="paragraph" w:customStyle="1" w:styleId="125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126">
    <w:name w:val="样式 标题 31 + 宋体 黑色 左侧:  0 厘米 首行缩进:  0 厘米"/>
    <w:basedOn w:val="1"/>
    <w:qFormat/>
    <w:uiPriority w:val="0"/>
    <w:pPr>
      <w:snapToGrid w:val="0"/>
      <w:spacing w:before="120" w:after="120" w:line="360" w:lineRule="auto"/>
      <w:jc w:val="left"/>
      <w:outlineLvl w:val="2"/>
    </w:pPr>
    <w:rPr>
      <w:rFonts w:ascii="宋体" w:hAnsi="宋体" w:cs="宋体"/>
      <w:color w:val="000000"/>
      <w:kern w:val="0"/>
      <w:szCs w:val="21"/>
    </w:rPr>
  </w:style>
  <w:style w:type="paragraph" w:customStyle="1" w:styleId="127">
    <w:name w:val="表格文字"/>
    <w:basedOn w:val="1"/>
    <w:qFormat/>
    <w:uiPriority w:val="0"/>
    <w:pPr>
      <w:adjustRightInd w:val="0"/>
      <w:spacing w:line="420" w:lineRule="atLeast"/>
      <w:jc w:val="left"/>
      <w:textAlignment w:val="baseline"/>
    </w:pPr>
    <w:rPr>
      <w:kern w:val="0"/>
      <w:szCs w:val="20"/>
    </w:rPr>
  </w:style>
  <w:style w:type="paragraph" w:customStyle="1" w:styleId="128">
    <w:name w:val="表格标题"/>
    <w:basedOn w:val="1"/>
    <w:qFormat/>
    <w:uiPriority w:val="0"/>
    <w:pPr>
      <w:tabs>
        <w:tab w:val="left" w:pos="2820"/>
      </w:tabs>
      <w:adjustRightInd w:val="0"/>
      <w:snapToGrid w:val="0"/>
      <w:spacing w:beforeLines="50" w:afterLines="50" w:line="300" w:lineRule="auto"/>
      <w:jc w:val="center"/>
    </w:pPr>
    <w:rPr>
      <w:rFonts w:ascii="仿宋_GB2312" w:hAnsi="宋体"/>
      <w:color w:val="000000"/>
      <w:kern w:val="0"/>
      <w:sz w:val="24"/>
    </w:rPr>
  </w:style>
  <w:style w:type="paragraph" w:customStyle="1" w:styleId="129">
    <w:name w:val="菲页1"/>
    <w:basedOn w:val="3"/>
    <w:qFormat/>
    <w:uiPriority w:val="0"/>
    <w:pPr>
      <w:widowControl/>
      <w:tabs>
        <w:tab w:val="left" w:pos="540"/>
        <w:tab w:val="left" w:pos="7020"/>
      </w:tabs>
      <w:spacing w:line="240" w:lineRule="auto"/>
      <w:jc w:val="center"/>
    </w:pPr>
    <w:rPr>
      <w:rFonts w:hint="eastAsia" w:ascii="黑体" w:hAnsi="宋体" w:eastAsia="仿宋_GB2312"/>
      <w:b w:val="0"/>
      <w:bCs w:val="0"/>
      <w:color w:val="000000"/>
      <w:kern w:val="0"/>
      <w:sz w:val="52"/>
      <w:szCs w:val="36"/>
    </w:rPr>
  </w:style>
  <w:style w:type="paragraph" w:customStyle="1" w:styleId="130">
    <w:name w:val="空半行"/>
    <w:basedOn w:val="1"/>
    <w:qFormat/>
    <w:uiPriority w:val="0"/>
    <w:pPr>
      <w:adjustRightInd w:val="0"/>
      <w:spacing w:line="120" w:lineRule="exact"/>
      <w:textAlignment w:val="baseline"/>
    </w:pPr>
    <w:rPr>
      <w:rFonts w:eastAsia="仿宋_GB2312"/>
      <w:color w:val="FFFFFF"/>
      <w:kern w:val="0"/>
      <w:sz w:val="30"/>
      <w:szCs w:val="20"/>
    </w:rPr>
  </w:style>
  <w:style w:type="paragraph" w:customStyle="1" w:styleId="131">
    <w:name w:val="Preformatted"/>
    <w:basedOn w:val="1"/>
    <w:qFormat/>
    <w:uiPriority w:val="0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  <w:jc w:val="left"/>
    </w:pPr>
    <w:rPr>
      <w:rFonts w:ascii="Courier New" w:hAnsi="Courier New"/>
      <w:kern w:val="0"/>
      <w:sz w:val="20"/>
      <w:szCs w:val="20"/>
    </w:rPr>
  </w:style>
  <w:style w:type="paragraph" w:customStyle="1" w:styleId="132">
    <w:name w:val="正文小标题"/>
    <w:basedOn w:val="1"/>
    <w:qFormat/>
    <w:uiPriority w:val="0"/>
    <w:pPr>
      <w:tabs>
        <w:tab w:val="left" w:pos="210"/>
        <w:tab w:val="left" w:pos="360"/>
      </w:tabs>
      <w:overflowPunct w:val="0"/>
      <w:autoSpaceDE w:val="0"/>
      <w:autoSpaceDN w:val="0"/>
      <w:adjustRightInd w:val="0"/>
      <w:spacing w:line="300" w:lineRule="auto"/>
      <w:jc w:val="left"/>
      <w:textAlignment w:val="baseline"/>
    </w:pPr>
    <w:rPr>
      <w:kern w:val="0"/>
      <w:szCs w:val="20"/>
    </w:rPr>
  </w:style>
  <w:style w:type="paragraph" w:customStyle="1" w:styleId="133">
    <w:name w:val="样式3"/>
    <w:basedOn w:val="4"/>
    <w:qFormat/>
    <w:uiPriority w:val="0"/>
    <w:rPr>
      <w:rFonts w:eastAsia="Arial"/>
    </w:rPr>
  </w:style>
  <w:style w:type="paragraph" w:customStyle="1" w:styleId="134">
    <w:name w:val="目录"/>
    <w:basedOn w:val="1"/>
    <w:qFormat/>
    <w:uiPriority w:val="0"/>
    <w:pPr>
      <w:widowControl/>
      <w:jc w:val="center"/>
    </w:pPr>
    <w:rPr>
      <w:rFonts w:hint="eastAsia" w:ascii="宋体"/>
      <w:b/>
      <w:kern w:val="0"/>
      <w:sz w:val="36"/>
      <w:szCs w:val="20"/>
    </w:rPr>
  </w:style>
  <w:style w:type="paragraph" w:customStyle="1" w:styleId="135">
    <w:name w:val="6'"/>
    <w:basedOn w:val="1"/>
    <w:qFormat/>
    <w:uiPriority w:val="0"/>
    <w:pPr>
      <w:autoSpaceDE w:val="0"/>
      <w:autoSpaceDN w:val="0"/>
      <w:adjustRightInd w:val="0"/>
      <w:snapToGrid w:val="0"/>
      <w:spacing w:line="320" w:lineRule="exact"/>
      <w:jc w:val="center"/>
      <w:textAlignment w:val="baseline"/>
    </w:pPr>
    <w:rPr>
      <w:spacing w:val="20"/>
      <w:kern w:val="28"/>
      <w:szCs w:val="20"/>
    </w:rPr>
  </w:style>
  <w:style w:type="paragraph" w:customStyle="1" w:styleId="136">
    <w:name w:val="Char4"/>
    <w:basedOn w:val="1"/>
    <w:qFormat/>
    <w:uiPriority w:val="0"/>
    <w:pPr>
      <w:spacing w:line="360" w:lineRule="auto"/>
      <w:ind w:firstLine="200" w:firstLineChars="200"/>
    </w:pPr>
    <w:rPr>
      <w:rFonts w:ascii="Arial" w:hAnsi="Arial" w:cs="Arial"/>
      <w:sz w:val="24"/>
    </w:rPr>
  </w:style>
  <w:style w:type="paragraph" w:customStyle="1" w:styleId="137">
    <w:name w:val="样式 标题 1 + 黑体 三号 非加粗 居中 段前: 6 磅 段后: 6 磅 行距: 固定值 20 磅"/>
    <w:basedOn w:val="2"/>
    <w:qFormat/>
    <w:uiPriority w:val="0"/>
    <w:pPr>
      <w:spacing w:before="120" w:after="120" w:line="400" w:lineRule="exact"/>
      <w:jc w:val="center"/>
    </w:pPr>
    <w:rPr>
      <w:rFonts w:ascii="黑体" w:hAnsi="黑体" w:eastAsia="黑体" w:cs="宋体"/>
      <w:b w:val="0"/>
      <w:bCs w:val="0"/>
      <w:sz w:val="32"/>
      <w:szCs w:val="20"/>
    </w:rPr>
  </w:style>
  <w:style w:type="paragraph" w:customStyle="1" w:styleId="138">
    <w:name w:val="样式 标题 2 + Times New Roman 四号 非加粗 段前: 5 磅 段后: 0 磅 行距: 固定值 20..."/>
    <w:basedOn w:val="3"/>
    <w:qFormat/>
    <w:uiPriority w:val="0"/>
    <w:pPr>
      <w:spacing w:before="100" w:after="0" w:line="400" w:lineRule="exact"/>
    </w:pPr>
    <w:rPr>
      <w:rFonts w:ascii="Times New Roman" w:hAnsi="Times New Roman" w:cs="宋体"/>
      <w:b w:val="0"/>
      <w:bCs w:val="0"/>
      <w:sz w:val="28"/>
      <w:szCs w:val="20"/>
    </w:rPr>
  </w:style>
  <w:style w:type="paragraph" w:customStyle="1" w:styleId="139">
    <w:name w:val="样式 标题 3 + (中文) 黑体 小四 非加粗 段前: 7.8 磅 段后: 0 磅 行距: 固定值 20 磅"/>
    <w:basedOn w:val="4"/>
    <w:qFormat/>
    <w:uiPriority w:val="0"/>
    <w:pPr>
      <w:spacing w:before="0" w:after="0" w:line="400" w:lineRule="exact"/>
    </w:pPr>
    <w:rPr>
      <w:rFonts w:eastAsia="黑体" w:cs="宋体"/>
      <w:b w:val="0"/>
      <w:bCs w:val="0"/>
      <w:sz w:val="24"/>
      <w:szCs w:val="20"/>
    </w:rPr>
  </w:style>
  <w:style w:type="paragraph" w:customStyle="1" w:styleId="140">
    <w:name w:val="Char"/>
    <w:basedOn w:val="1"/>
    <w:qFormat/>
    <w:uiPriority w:val="0"/>
  </w:style>
  <w:style w:type="paragraph" w:customStyle="1" w:styleId="141">
    <w:name w:val="Char1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142">
    <w:name w:val="表格"/>
    <w:basedOn w:val="1"/>
    <w:qFormat/>
    <w:uiPriority w:val="0"/>
    <w:pPr>
      <w:jc w:val="center"/>
      <w:textAlignment w:val="center"/>
    </w:pPr>
    <w:rPr>
      <w:rFonts w:ascii="华文细黑" w:hAnsi="华文细黑"/>
      <w:kern w:val="0"/>
      <w:szCs w:val="20"/>
    </w:rPr>
  </w:style>
  <w:style w:type="paragraph" w:customStyle="1" w:styleId="143">
    <w:name w:val="菲页(卷)"/>
    <w:basedOn w:val="2"/>
    <w:next w:val="122"/>
    <w:qFormat/>
    <w:uiPriority w:val="0"/>
    <w:pPr>
      <w:keepLines w:val="0"/>
      <w:widowControl/>
      <w:tabs>
        <w:tab w:val="left" w:pos="432"/>
      </w:tabs>
      <w:spacing w:before="0" w:after="0" w:line="240" w:lineRule="auto"/>
      <w:ind w:left="432" w:hanging="432"/>
      <w:jc w:val="center"/>
      <w:outlineLvl w:val="1"/>
    </w:pPr>
    <w:rPr>
      <w:rFonts w:hint="eastAsia" w:ascii="黑体" w:eastAsia="黑体"/>
      <w:b w:val="0"/>
      <w:bCs w:val="0"/>
      <w:kern w:val="0"/>
      <w:sz w:val="52"/>
      <w:szCs w:val="20"/>
    </w:rPr>
  </w:style>
  <w:style w:type="paragraph" w:customStyle="1" w:styleId="144">
    <w:name w:val="表内文字"/>
    <w:basedOn w:val="26"/>
    <w:qFormat/>
    <w:uiPriority w:val="0"/>
    <w:pPr>
      <w:spacing w:before="40" w:after="40" w:line="300" w:lineRule="auto"/>
      <w:ind w:firstLine="525" w:firstLineChars="250"/>
    </w:pPr>
    <w:rPr>
      <w:rFonts w:ascii="Times New Roman" w:hAnsi="Times New Roman" w:eastAsia="仿宋_GB2312"/>
      <w:szCs w:val="21"/>
    </w:rPr>
  </w:style>
  <w:style w:type="paragraph" w:customStyle="1" w:styleId="145">
    <w:name w:val="菲页2"/>
    <w:basedOn w:val="4"/>
    <w:qFormat/>
    <w:uiPriority w:val="0"/>
    <w:pPr>
      <w:widowControl/>
      <w:tabs>
        <w:tab w:val="left" w:pos="720"/>
      </w:tabs>
      <w:spacing w:before="120" w:after="120" w:line="360" w:lineRule="auto"/>
      <w:ind w:left="720" w:hanging="720"/>
      <w:jc w:val="center"/>
    </w:pPr>
    <w:rPr>
      <w:rFonts w:hint="eastAsia" w:ascii="黑体" w:hAnsi="宋体" w:eastAsia="黑体"/>
      <w:b w:val="0"/>
      <w:bCs w:val="0"/>
      <w:kern w:val="0"/>
      <w:sz w:val="44"/>
      <w:szCs w:val="20"/>
    </w:rPr>
  </w:style>
  <w:style w:type="paragraph" w:customStyle="1" w:styleId="146">
    <w:name w:val="样式 标题 1标题 1XW + 黑色 两端对齐 段前: 6 磅 段后: 6 磅 行距: 最小值 22 磅"/>
    <w:basedOn w:val="2"/>
    <w:qFormat/>
    <w:uiPriority w:val="0"/>
    <w:pPr>
      <w:tabs>
        <w:tab w:val="left" w:pos="1080"/>
      </w:tabs>
      <w:autoSpaceDE w:val="0"/>
      <w:autoSpaceDN w:val="0"/>
      <w:adjustRightInd w:val="0"/>
      <w:snapToGrid w:val="0"/>
      <w:spacing w:before="120" w:after="120" w:line="440" w:lineRule="atLeast"/>
      <w:ind w:left="432" w:hanging="144"/>
    </w:pPr>
    <w:rPr>
      <w:rFonts w:ascii="黑体" w:eastAsia="黑体" w:cs="宋体"/>
      <w:b w:val="0"/>
      <w:bCs w:val="0"/>
      <w:color w:val="000000"/>
      <w:kern w:val="0"/>
      <w:sz w:val="52"/>
      <w:szCs w:val="20"/>
    </w:rPr>
  </w:style>
  <w:style w:type="paragraph" w:customStyle="1" w:styleId="147">
    <w:name w:val="表头"/>
    <w:basedOn w:val="1"/>
    <w:qFormat/>
    <w:uiPriority w:val="0"/>
    <w:pPr>
      <w:snapToGrid w:val="0"/>
      <w:spacing w:line="300" w:lineRule="auto"/>
      <w:ind w:right="420"/>
    </w:pPr>
    <w:rPr>
      <w:rFonts w:ascii="仿宋_GB2312"/>
      <w:kern w:val="0"/>
      <w:szCs w:val="21"/>
    </w:rPr>
  </w:style>
  <w:style w:type="paragraph" w:customStyle="1" w:styleId="148">
    <w:name w:val="彩色底纹 - 强调文字颜色 11"/>
    <w:qFormat/>
    <w:uiPriority w:val="0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49">
    <w:name w:val="1"/>
    <w:basedOn w:val="1"/>
    <w:next w:val="1"/>
    <w:qFormat/>
    <w:uiPriority w:val="0"/>
  </w:style>
  <w:style w:type="paragraph" w:customStyle="1" w:styleId="150">
    <w:name w:val="xl49"/>
    <w:basedOn w:val="1"/>
    <w:qFormat/>
    <w:uiPriority w:val="0"/>
    <w:pPr>
      <w:widowControl/>
      <w:pBdr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宋体" w:hAnsi="宋体"/>
      <w:b/>
      <w:bCs/>
      <w:kern w:val="0"/>
      <w:sz w:val="24"/>
    </w:rPr>
  </w:style>
  <w:style w:type="paragraph" w:customStyle="1" w:styleId="151">
    <w:name w:val="目录文字"/>
    <w:basedOn w:val="1"/>
    <w:qFormat/>
    <w:uiPriority w:val="0"/>
    <w:pPr>
      <w:widowControl/>
      <w:spacing w:line="480" w:lineRule="auto"/>
      <w:jc w:val="left"/>
    </w:pPr>
    <w:rPr>
      <w:rFonts w:hint="eastAsia" w:ascii="宋体" w:hAnsi="宋体"/>
      <w:kern w:val="0"/>
      <w:sz w:val="24"/>
      <w:szCs w:val="20"/>
    </w:rPr>
  </w:style>
  <w:style w:type="paragraph" w:customStyle="1" w:styleId="152">
    <w:name w:val="彩色列表 - 强调文字颜色 11"/>
    <w:basedOn w:val="1"/>
    <w:qFormat/>
    <w:uiPriority w:val="0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中国微软</Company>
  <Pages>14</Pages>
  <Words>3828</Words>
  <Characters>4363</Characters>
  <Lines>33</Lines>
  <Paragraphs>9</Paragraphs>
  <TotalTime>0</TotalTime>
  <ScaleCrop>false</ScaleCrop>
  <LinksUpToDate>false</LinksUpToDate>
  <CharactersWithSpaces>4459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2022-10-25T11:25:00Z</dcterms:created>
  <dc:creator>e510</dc:creator>
  <cp:lastModifiedBy>Administrator</cp:lastModifiedBy>
  <cp:lastPrinted>2019-05-06T09:43:00Z</cp:lastPrinted>
  <dcterms:modified xsi:type="dcterms:W3CDTF">2023-03-17T05:43:01Z</dcterms:modified>
  <dc:title>中华人民共和国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  <property fmtid="{D5CDD505-2E9C-101B-9397-08002B2CF9AE}" pid="3" name="ICV">
    <vt:lpwstr>A613DD1B75C44F42BCCFD94376B39B69</vt:lpwstr>
  </property>
</Properties>
</file>