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</w:rPr>
      </w:pPr>
    </w:p>
    <w:p>
      <w:pPr>
        <w:spacing w:line="560" w:lineRule="exact"/>
        <w:jc w:val="center"/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  <w:lang w:val="en-US" w:eastAsia="zh-CN"/>
        </w:rPr>
        <w:t>铜冠建安公司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u w:val="single"/>
        </w:rPr>
      </w:pPr>
      <w:r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  <w:lang w:val="en-US" w:eastAsia="zh-CN"/>
        </w:rPr>
        <w:t>铜基新材料项目矿渣</w:t>
      </w:r>
    </w:p>
    <w:p>
      <w:pPr>
        <w:tabs>
          <w:tab w:val="left" w:pos="7020"/>
        </w:tabs>
        <w:jc w:val="center"/>
        <w:rPr>
          <w:rFonts w:hint="eastAsia" w:ascii="仿宋" w:hAnsi="仿宋" w:eastAsia="仿宋"/>
          <w:b/>
          <w:sz w:val="72"/>
          <w:szCs w:val="72"/>
        </w:rPr>
      </w:pP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default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招标编号：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TGJA-WZ-202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330</w:t>
      </w:r>
    </w:p>
    <w:p>
      <w:pP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</w:pPr>
    </w:p>
    <w:p>
      <w:pPr>
        <w:rPr>
          <w:rFonts w:ascii="仿宋" w:hAnsi="仿宋" w:eastAsia="仿宋" w:cs="仿宋_GB2312"/>
          <w:b/>
          <w:bCs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color w:val="auto"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联 系 人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叶明陵（13865621916）、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任凡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15656263008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招标公告发布日期：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日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2、投标截止时间：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2023年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3、投标文件递交地点：铜陵有色金属集团铜冠建筑安装股份有限公司审计监察室（黄山大道南段879号四楼）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>黄赟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18656211500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）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5、开标时间：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2023年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7、签订合同时间：另行通知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：本次招标详见报价单。</w:t>
      </w:r>
    </w:p>
    <w:p>
      <w:pPr>
        <w:ind w:firstLine="1120" w:firstLineChars="4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1、各投标人需在开标之前至铜陵有色建安公司报名。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3、报名自招标公告发布之日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起至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日1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0止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报名后资格审查未通过或未按相关要求报名的投标资料按废标处理。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5、报名地点：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铜冠建安公司物资供应部（黄山大道南段879号四楼办公室）也可通过网络形式报名，将相关资料通过网络发给报名联系人。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6、联 系 人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>叶明陵（13865621916）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eastAsia="zh-CN"/>
        </w:rPr>
        <w:t>、任凡（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>15656263008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eastAsia="zh-CN"/>
        </w:rPr>
        <w:t>）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六、保证金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1、为严肃和规范投标行为，确保投标的顺利以及中标后合同的有效执行，投标人须向招标人缴纳投标保证金，本次需缴纳投标保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证</w:t>
      </w:r>
      <w:r>
        <w:rPr>
          <w:rFonts w:hint="eastAsia" w:ascii="仿宋" w:hAnsi="仿宋" w:eastAsia="仿宋" w:cs="仿宋_GB2312"/>
          <w:color w:val="000000"/>
          <w:sz w:val="28"/>
          <w:szCs w:val="28"/>
          <w:highlight w:val="none"/>
        </w:rPr>
        <w:t>金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highlight w:val="none"/>
          <w:u w:val="single"/>
          <w:lang w:eastAsia="zh-CN"/>
        </w:rPr>
        <w:t>伍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highlight w:val="none"/>
          <w:u w:val="single"/>
        </w:rPr>
        <w:t>万元整</w:t>
      </w:r>
      <w:r>
        <w:rPr>
          <w:rFonts w:hint="eastAsia" w:ascii="仿宋" w:hAnsi="仿宋" w:eastAsia="仿宋" w:cs="仿宋_GB2312"/>
          <w:color w:val="000000"/>
          <w:sz w:val="28"/>
          <w:szCs w:val="28"/>
          <w:highlight w:val="none"/>
        </w:rPr>
        <w:t>；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投标文件内附汇款凭证复印件。如投标人在铜冠建安公司（含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各分子公司）有超过投标保证金数额的应收欠款，可以出具承诺书的方式将足额应收欠款转为投标保证金，承诺书作为投标资料的一部分，并附铜冠建安公司（含各分子公司）财务出具的加盖财务专用章的应收欠款证明。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无投标保证金或未出具投标保证金承诺书视为无效投标。</w:t>
      </w:r>
      <w:r>
        <w:rPr>
          <w:rFonts w:hint="eastAsia" w:ascii="仿宋" w:hAnsi="仿宋" w:eastAsia="仿宋" w:cs="仿宋_GB2312"/>
          <w:sz w:val="28"/>
          <w:szCs w:val="28"/>
        </w:rPr>
        <w:t>投标保证金须对公账户转账，不接受个人账户转账，同时要求注明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eastAsia="zh-CN"/>
        </w:rPr>
        <w:t>铜冠建安公司铜基新材料项目矿渣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TGJA-WZ-202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val="en-US" w:eastAsia="zh-CN"/>
        </w:rPr>
        <w:t>330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投标保证金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  <w:t xml:space="preserve">2、下列任何情况发生时，投标保证金将被不予退还： 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（1）投标人在投标截止后至投标有效期内撤回投标文件的； 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（2）中标人未能在规定期限内按照招标文件签订合同协议；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（3）签署合同后，未能在规定的时间内提供履约保证金；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（4）投标人在招标中存在违规和违法行为的。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（5）中标人因自身原因放弃中标资格的。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3、在签订合同前，中标人须交纳履约保证金。履约保证金金额为中标合同总金额的 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10% </w:t>
      </w: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如中标人在铜冠建安公司（含各分子公司）有超过履约保证金数额的应收欠款，可以出具承诺书的方式承诺将足额欠款转为履约保证金，并附铜冠建安公司（含各分子公司）财务出具加盖财务专用章的应收欠款证明。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或以货款抵扣。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4、招标人与中标人签订合同后</w:t>
      </w:r>
      <w:r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  <w:t>7</w:t>
      </w:r>
      <w:r>
        <w:rPr>
          <w:rFonts w:hint="eastAsia" w:ascii="仿宋" w:hAnsi="仿宋" w:eastAsia="仿宋" w:cs="仿宋_GB2312"/>
          <w:sz w:val="28"/>
          <w:szCs w:val="28"/>
        </w:rPr>
        <w:t>日内，向未中标的投标人退还投标保证金（无息），中标人在签订合同并交纳履约保证金后退还投标保证金（无息）。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5、公司对公账户信息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账户名称：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铜陵有色金属集团铜冠建筑安装股份有限公司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账    号：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1308024009200056147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开 户 行：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工行铜陵铜都支行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七、 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1、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投标文件递交的截止时间：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2023年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:00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2、投标文件递交地点：铜陵有色金属集团铜冠建筑安装股份有限公司经营部（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黄山大道南段879号四楼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eastAsia="zh-CN"/>
        </w:rPr>
        <w:t>黄赟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18656211500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八、投标人须知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1、与本次招标材料的质量相关要求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材料质量要求：</w:t>
      </w:r>
      <w:r>
        <w:rPr>
          <w:rFonts w:ascii="仿宋" w:hAnsi="仿宋" w:eastAsia="仿宋" w:cs="仿宋_GB2312"/>
          <w:sz w:val="28"/>
          <w:szCs w:val="28"/>
          <w:u w:val="single"/>
        </w:rPr>
        <w:t>《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建筑用卵石、碎石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>GB/T14685-20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>22</w:t>
      </w:r>
      <w:r>
        <w:rPr>
          <w:rFonts w:ascii="仿宋" w:hAnsi="仿宋" w:eastAsia="仿宋" w:cs="仿宋_GB2312"/>
          <w:sz w:val="28"/>
          <w:szCs w:val="28"/>
          <w:u w:val="single"/>
        </w:rPr>
        <w:t>标准相关规定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要求。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投标人如若中标，提供的所有材料必须符合技术指标要求，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以招标人抽样检验为准，所供材料如未达到技术指标要求，中标人应立即停供。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（3）若达不到招标人要求的，中标人无条件将该车货物拉回且不计货款，动用招标人机械装货收取</w:t>
      </w:r>
      <w:r>
        <w:rPr>
          <w:rFonts w:hint="eastAsia" w:ascii="仿宋" w:hAnsi="仿宋" w:eastAsia="仿宋" w:cs="仿宋_GB2312"/>
          <w:b/>
          <w:bCs/>
          <w:color w:val="FF0000"/>
          <w:sz w:val="28"/>
          <w:szCs w:val="28"/>
          <w:u w:val="single"/>
        </w:rPr>
        <w:t>500</w:t>
      </w:r>
      <w:r>
        <w:rPr>
          <w:rFonts w:hint="eastAsia" w:ascii="仿宋" w:hAnsi="仿宋" w:eastAsia="仿宋" w:cs="仿宋_GB2312"/>
          <w:sz w:val="28"/>
          <w:szCs w:val="28"/>
        </w:rPr>
        <w:t>元/车装车费。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（4）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因材料产品质量不合格所造成的相关质量问题，没收中标人履约保证金，同时对相关质量问题所引发的返工、耽误工期、对业主单位的生产影响等所有相关损失，中标人承担相应责任。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2、付款方式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合同签订后，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根据到货情况，货到验收合格后开具发票，入账次月支付50%，春节前支付至80%，剩余20%该春节后两年内付清。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货款以对公转账方式支付至供方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eastAsia="zh-CN"/>
        </w:rPr>
        <w:t>对公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账户，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eastAsia="zh-CN"/>
        </w:rPr>
        <w:t>支付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电汇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eastAsia="zh-CN"/>
        </w:rPr>
        <w:t>或不超过合同总金额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>50%的6个月内银行电子承兑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3、报价相关要求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报价为含税（税率必须注明）、含运费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一票制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价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格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材料送至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铜基新材料项目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现场。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7、供货数量验收确认方式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招标人按送货磅单验收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需方有权进行抽磅，抽磅后实际重量与磅单重量误差小于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1%的予以接受。误差大于1%的，需方将按实际重量结算，同时对未过磅车次的材料重量按比例扣除，并对供方进行5000元的罚款，（该款项直接由公司财务在欠款中扣除）供方还将承担相应的过磅费用。</w:t>
      </w:r>
      <w:r>
        <w:rPr>
          <w:rFonts w:ascii="仿宋" w:hAnsi="仿宋" w:eastAsia="仿宋" w:cs="仿宋_GB2312"/>
          <w:sz w:val="28"/>
          <w:szCs w:val="28"/>
          <w:u w:val="single"/>
        </w:rPr>
        <w:t xml:space="preserve"> </w:t>
      </w: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九</w:t>
      </w:r>
      <w:r>
        <w:rPr>
          <w:rFonts w:hint="eastAsia" w:ascii="仿宋" w:hAnsi="仿宋" w:eastAsia="仿宋" w:cs="仿宋_GB2312"/>
          <w:b/>
          <w:sz w:val="36"/>
          <w:szCs w:val="36"/>
        </w:rPr>
        <w:t>、评标及中标履约要求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本次评标以价格为评标依据，采取“合理低价法”评标。即以经评委会审核，剔除偏离市场行情较大的恶意报价后的报价进行排序，其中价格最低的报价单位为预中标单位。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评标委员会依据评标结果推荐一名中标候选人。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6、招标人和中标人应当自中标通知书发出之日起七日内，按照招标文件和中标人的投标文件订立书面合同，招标人和中标人不得再行订立背离本次招标实质性内容的其他协议。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</w:rPr>
        <w:t>、纪律和监督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一</w:t>
      </w:r>
      <w:r>
        <w:rPr>
          <w:rFonts w:hint="eastAsia" w:ascii="仿宋" w:hAnsi="仿宋" w:eastAsia="仿宋" w:cs="仿宋_GB2312"/>
          <w:b/>
          <w:sz w:val="36"/>
          <w:szCs w:val="36"/>
        </w:rPr>
        <w:t>、法定代表人授权书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144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="156" w:beforeLines="50" w:after="156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="156" w:beforeLines="50" w:after="156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十二、投标廉洁</w:t>
      </w:r>
      <w:r>
        <w:rPr>
          <w:rFonts w:hint="eastAsia" w:ascii="仿宋" w:hAnsi="仿宋" w:eastAsia="仿宋" w:cs="仿宋_GB2312"/>
          <w:b/>
          <w:bCs/>
          <w:sz w:val="36"/>
          <w:szCs w:val="36"/>
        </w:rPr>
        <w:t>承诺书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我单位于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日参与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>投标，为加强招投标管理和廉政建设，防止发生各种谋取不正当利益的违法违纪行为、规范双方的各项活动，保护当事人及所属公司的合法权益，供方承诺：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承诺不相互串通投标或者与招标人串通投标；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不向招标人或者评标委员会成员行贿谋取中标；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不以他人名义投标或者以其他方式弄虚作假骗取中标；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承诺不向招标人及有关人员提供任何形式的财、物及请吃消费；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保证材料供应的数量、质量及供货时间符合贵公司要求。如果由于材料本身的数量、质量及供货时间等问题而导致贵公司生产、施工发生返工、工期延误等情况，所造成的相应直接、间接损失由我方承担，我方接受贵公司相应处罚，情节严重的愿承担相关法律责任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</w:pPr>
    </w:p>
    <w:p>
      <w:pPr>
        <w:spacing w:line="560" w:lineRule="exact"/>
        <w:ind w:firstLine="5320" w:firstLineChars="19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560" w:lineRule="exact"/>
        <w:ind w:firstLine="5418" w:firstLineChars="21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pacing w:val="-11"/>
          <w:sz w:val="28"/>
          <w:szCs w:val="28"/>
        </w:rPr>
        <w:t xml:space="preserve">承诺方签字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:</w:t>
      </w:r>
    </w:p>
    <w:p>
      <w:pPr>
        <w:spacing w:line="560" w:lineRule="exact"/>
        <w:ind w:firstLine="5418" w:firstLineChars="21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pacing w:val="-11"/>
          <w:sz w:val="28"/>
          <w:szCs w:val="28"/>
        </w:rPr>
        <w:t>单 位 盖 章</w:t>
      </w:r>
      <w:r>
        <w:rPr>
          <w:rFonts w:hint="eastAsia" w:ascii="仿宋" w:hAnsi="仿宋" w:eastAsia="仿宋" w:cs="仿宋_GB2312"/>
          <w:sz w:val="28"/>
          <w:szCs w:val="28"/>
        </w:rPr>
        <w:t xml:space="preserve">：                    </w:t>
      </w:r>
    </w:p>
    <w:p>
      <w:pPr>
        <w:spacing w:line="560" w:lineRule="exact"/>
        <w:ind w:firstLine="2240" w:firstLineChars="8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</w:t>
      </w:r>
      <w:r>
        <w:rPr>
          <w:rFonts w:hint="eastAsia" w:ascii="仿宋" w:hAnsi="仿宋" w:eastAsia="仿宋" w:cs="仿宋_GB2312"/>
          <w:spacing w:val="-11"/>
          <w:sz w:val="28"/>
          <w:szCs w:val="28"/>
        </w:rPr>
        <w:t>日       期：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sz w:val="28"/>
          <w:szCs w:val="28"/>
          <w:u w:val="single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</w:p>
    <w:p>
      <w:pPr>
        <w:numPr>
          <w:ilvl w:val="0"/>
          <w:numId w:val="3"/>
        </w:numPr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报价单</w:t>
      </w:r>
    </w:p>
    <w:p>
      <w:pPr>
        <w:numPr>
          <w:ilvl w:val="0"/>
          <w:numId w:val="0"/>
        </w:numPr>
        <w:rPr>
          <w:rFonts w:ascii="仿宋_GB2312" w:eastAsia="仿宋_GB2312"/>
          <w:b/>
          <w:i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报价单（TGJA-WZ-202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330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）</w:t>
      </w:r>
    </w:p>
    <w:tbl>
      <w:tblPr>
        <w:tblStyle w:val="53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矿渣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10mm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400mm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tabs>
                <w:tab w:val="center" w:pos="369"/>
                <w:tab w:val="left" w:pos="560"/>
                <w:tab w:val="left" w:pos="3360"/>
              </w:tabs>
              <w:ind w:left="240" w:hanging="240" w:hangingChars="10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000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GB/T14685-20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，分批供货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＊</w:t>
            </w:r>
            <w:r>
              <w:rPr>
                <w:rFonts w:hint="eastAsia" w:ascii="仿宋_GB2312" w:eastAsia="仿宋_GB2312"/>
                <w:sz w:val="24"/>
              </w:rPr>
              <w:t xml:space="preserve"> 号为必填项，投标人的所有报价文件均为加盖单位公章的打印件（签名部分除外）。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sectPr>
      <w:headerReference r:id="rId5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0" distR="0">
          <wp:extent cx="223520" cy="201930"/>
          <wp:effectExtent l="19050" t="0" r="0" b="0"/>
          <wp:docPr id="2" name="图片 3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 </w:t>
    </w:r>
    <w:r>
      <w:rPr>
        <w:u w:val="single"/>
      </w:rPr>
      <w:t xml:space="preserve">               </w:t>
    </w:r>
    <w:r>
      <w:rPr>
        <w:rFonts w:hint="eastAsia"/>
        <w:u w:val="single"/>
      </w:rPr>
      <w:t xml:space="preserve">　物资招标文件                                                                 　　　         </w:t>
    </w:r>
    <w:r>
      <w:rPr>
        <w:u w:val="single"/>
      </w:rPr>
      <w:t xml:space="preserve"> </w:t>
    </w:r>
  </w:p>
  <w:p>
    <w:pPr>
      <w:pStyle w:val="3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94047"/>
    <w:multiLevelType w:val="singleLevel"/>
    <w:tmpl w:val="C0D9404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F0BCA3"/>
    <w:multiLevelType w:val="singleLevel"/>
    <w:tmpl w:val="07F0BCA3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38B66A3"/>
    <w:multiLevelType w:val="multilevel"/>
    <w:tmpl w:val="438B66A3"/>
    <w:lvl w:ilvl="0" w:tentative="0">
      <w:start w:val="1"/>
      <w:numFmt w:val="decimal"/>
      <w:pStyle w:val="115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2AC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B777A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086E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44EC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08CA"/>
    <w:rsid w:val="00AC5A93"/>
    <w:rsid w:val="00AC71E4"/>
    <w:rsid w:val="00AC73A7"/>
    <w:rsid w:val="00AD1743"/>
    <w:rsid w:val="00AD2931"/>
    <w:rsid w:val="00AD2A3E"/>
    <w:rsid w:val="00AD2CBE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2C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D7798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2987B74"/>
    <w:rsid w:val="048A48C3"/>
    <w:rsid w:val="05BF33B5"/>
    <w:rsid w:val="06BD259D"/>
    <w:rsid w:val="0A5C7401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1227EB"/>
    <w:rsid w:val="11A13D65"/>
    <w:rsid w:val="12A820AD"/>
    <w:rsid w:val="148531F5"/>
    <w:rsid w:val="17D86D23"/>
    <w:rsid w:val="17DA7656"/>
    <w:rsid w:val="18AF15FD"/>
    <w:rsid w:val="1A943009"/>
    <w:rsid w:val="1B33713D"/>
    <w:rsid w:val="1B59783C"/>
    <w:rsid w:val="1BBF797C"/>
    <w:rsid w:val="1D7077D1"/>
    <w:rsid w:val="1DE32FF0"/>
    <w:rsid w:val="1DEE2CCA"/>
    <w:rsid w:val="2037683E"/>
    <w:rsid w:val="20D45491"/>
    <w:rsid w:val="223E7710"/>
    <w:rsid w:val="23983135"/>
    <w:rsid w:val="23E90160"/>
    <w:rsid w:val="241B3A72"/>
    <w:rsid w:val="25590EC9"/>
    <w:rsid w:val="26224809"/>
    <w:rsid w:val="26266C10"/>
    <w:rsid w:val="26893688"/>
    <w:rsid w:val="26A26CEB"/>
    <w:rsid w:val="285E7005"/>
    <w:rsid w:val="299B5E0E"/>
    <w:rsid w:val="299D4A4C"/>
    <w:rsid w:val="2A1902C2"/>
    <w:rsid w:val="2A3653AE"/>
    <w:rsid w:val="2AB020F1"/>
    <w:rsid w:val="2AE16175"/>
    <w:rsid w:val="2BB548BC"/>
    <w:rsid w:val="2BE80223"/>
    <w:rsid w:val="2C995D0F"/>
    <w:rsid w:val="2CCF45EF"/>
    <w:rsid w:val="2D3E7816"/>
    <w:rsid w:val="2E8E540F"/>
    <w:rsid w:val="302E3043"/>
    <w:rsid w:val="30D974B7"/>
    <w:rsid w:val="318909C6"/>
    <w:rsid w:val="328208F3"/>
    <w:rsid w:val="333663C1"/>
    <w:rsid w:val="336F7BD6"/>
    <w:rsid w:val="33F35609"/>
    <w:rsid w:val="343C1399"/>
    <w:rsid w:val="34634E47"/>
    <w:rsid w:val="346848DB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B8F43A2"/>
    <w:rsid w:val="3C5B75D3"/>
    <w:rsid w:val="3C7823C8"/>
    <w:rsid w:val="3DBC2399"/>
    <w:rsid w:val="3DCC4487"/>
    <w:rsid w:val="3E474521"/>
    <w:rsid w:val="3EB10A10"/>
    <w:rsid w:val="3EC82979"/>
    <w:rsid w:val="419E2F43"/>
    <w:rsid w:val="41B46B47"/>
    <w:rsid w:val="424B79E0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E822997"/>
    <w:rsid w:val="4E86355F"/>
    <w:rsid w:val="4ED20DFA"/>
    <w:rsid w:val="4F0F5DA2"/>
    <w:rsid w:val="4F397E6D"/>
    <w:rsid w:val="4F54161A"/>
    <w:rsid w:val="4F8F4455"/>
    <w:rsid w:val="504C2BE7"/>
    <w:rsid w:val="512A4BA3"/>
    <w:rsid w:val="51B50E5A"/>
    <w:rsid w:val="53DE502C"/>
    <w:rsid w:val="554830C1"/>
    <w:rsid w:val="56B4262E"/>
    <w:rsid w:val="576F2EA8"/>
    <w:rsid w:val="5807041D"/>
    <w:rsid w:val="583F79D3"/>
    <w:rsid w:val="58691989"/>
    <w:rsid w:val="58F960F8"/>
    <w:rsid w:val="599F0979"/>
    <w:rsid w:val="5B5B72F0"/>
    <w:rsid w:val="5BEB236E"/>
    <w:rsid w:val="5C1E1084"/>
    <w:rsid w:val="5EE01EF7"/>
    <w:rsid w:val="60F035C2"/>
    <w:rsid w:val="63E45615"/>
    <w:rsid w:val="643C50FF"/>
    <w:rsid w:val="681960ED"/>
    <w:rsid w:val="69AD4D95"/>
    <w:rsid w:val="69B54174"/>
    <w:rsid w:val="6A315ABB"/>
    <w:rsid w:val="6A660AE8"/>
    <w:rsid w:val="6A87598F"/>
    <w:rsid w:val="6AB73F1D"/>
    <w:rsid w:val="6C55155E"/>
    <w:rsid w:val="6E1906F3"/>
    <w:rsid w:val="703849D5"/>
    <w:rsid w:val="711712EF"/>
    <w:rsid w:val="71A92A4C"/>
    <w:rsid w:val="71F33817"/>
    <w:rsid w:val="74424C37"/>
    <w:rsid w:val="74B57A97"/>
    <w:rsid w:val="754010B5"/>
    <w:rsid w:val="77C81C4C"/>
    <w:rsid w:val="78ED0AAB"/>
    <w:rsid w:val="793439F5"/>
    <w:rsid w:val="796E3D99"/>
    <w:rsid w:val="79ED6ADC"/>
    <w:rsid w:val="7A5A739A"/>
    <w:rsid w:val="7B8D7C88"/>
    <w:rsid w:val="7C2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99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7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8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102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5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styleId="12">
    <w:name w:val="annotation text"/>
    <w:basedOn w:val="1"/>
    <w:link w:val="70"/>
    <w:qFormat/>
    <w:uiPriority w:val="0"/>
    <w:pPr>
      <w:jc w:val="left"/>
    </w:pPr>
  </w:style>
  <w:style w:type="paragraph" w:styleId="13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4">
    <w:name w:val="Normal Indent"/>
    <w:basedOn w:val="1"/>
    <w:link w:val="90"/>
    <w:qFormat/>
    <w:uiPriority w:val="0"/>
    <w:pPr>
      <w:ind w:firstLine="420" w:firstLineChars="200"/>
    </w:pPr>
  </w:style>
  <w:style w:type="paragraph" w:styleId="1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6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7">
    <w:name w:val="Document Map"/>
    <w:basedOn w:val="1"/>
    <w:link w:val="75"/>
    <w:qFormat/>
    <w:uiPriority w:val="0"/>
    <w:pPr>
      <w:shd w:val="clear" w:color="auto" w:fill="000080"/>
    </w:pPr>
  </w:style>
  <w:style w:type="paragraph" w:styleId="18">
    <w:name w:val="Body Text 3"/>
    <w:basedOn w:val="1"/>
    <w:qFormat/>
    <w:uiPriority w:val="0"/>
    <w:rPr>
      <w:rFonts w:ascii="宋体"/>
      <w:sz w:val="24"/>
      <w:szCs w:val="20"/>
    </w:rPr>
  </w:style>
  <w:style w:type="paragraph" w:styleId="19">
    <w:name w:val="Body Text"/>
    <w:basedOn w:val="1"/>
    <w:link w:val="89"/>
    <w:qFormat/>
    <w:uiPriority w:val="0"/>
    <w:pPr>
      <w:spacing w:after="120"/>
    </w:pPr>
  </w:style>
  <w:style w:type="paragraph" w:styleId="20">
    <w:name w:val="Body Text Indent"/>
    <w:basedOn w:val="1"/>
    <w:qFormat/>
    <w:uiPriority w:val="0"/>
    <w:pPr>
      <w:spacing w:after="120"/>
      <w:ind w:left="420" w:leftChars="200"/>
    </w:pPr>
  </w:style>
  <w:style w:type="paragraph" w:styleId="21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2">
    <w:name w:val="index 4"/>
    <w:basedOn w:val="1"/>
    <w:next w:val="1"/>
    <w:qFormat/>
    <w:uiPriority w:val="0"/>
    <w:pPr>
      <w:ind w:left="600" w:leftChars="600"/>
    </w:pPr>
  </w:style>
  <w:style w:type="paragraph" w:styleId="23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4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5">
    <w:name w:val="Plain Text"/>
    <w:basedOn w:val="1"/>
    <w:link w:val="96"/>
    <w:qFormat/>
    <w:uiPriority w:val="0"/>
    <w:rPr>
      <w:rFonts w:ascii="Courier New" w:hAnsi="Courier New"/>
      <w:szCs w:val="20"/>
    </w:rPr>
  </w:style>
  <w:style w:type="paragraph" w:styleId="26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7">
    <w:name w:val="Date"/>
    <w:basedOn w:val="1"/>
    <w:next w:val="1"/>
    <w:qFormat/>
    <w:uiPriority w:val="0"/>
    <w:rPr>
      <w:sz w:val="24"/>
      <w:szCs w:val="20"/>
    </w:rPr>
  </w:style>
  <w:style w:type="paragraph" w:styleId="2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9">
    <w:name w:val="Balloon Text"/>
    <w:basedOn w:val="1"/>
    <w:qFormat/>
    <w:uiPriority w:val="0"/>
    <w:rPr>
      <w:sz w:val="18"/>
      <w:szCs w:val="18"/>
    </w:rPr>
  </w:style>
  <w:style w:type="paragraph" w:styleId="3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1">
    <w:name w:val="header"/>
    <w:basedOn w:val="1"/>
    <w:link w:val="7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3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4">
    <w:name w:val="Subtitle"/>
    <w:basedOn w:val="1"/>
    <w:next w:val="1"/>
    <w:link w:val="8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5">
    <w:name w:val="footnote text"/>
    <w:basedOn w:val="1"/>
    <w:qFormat/>
    <w:uiPriority w:val="0"/>
    <w:rPr>
      <w:sz w:val="20"/>
      <w:szCs w:val="20"/>
    </w:rPr>
  </w:style>
  <w:style w:type="paragraph" w:styleId="36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7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9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0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3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4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styleId="46">
    <w:name w:val="Strong"/>
    <w:qFormat/>
    <w:uiPriority w:val="22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0"/>
    <w:rPr>
      <w:color w:val="000000"/>
      <w:u w:val="none"/>
    </w:rPr>
  </w:style>
  <w:style w:type="character" w:styleId="49">
    <w:name w:val="Emphasis"/>
    <w:qFormat/>
    <w:uiPriority w:val="0"/>
    <w:rPr>
      <w:i/>
      <w:iCs/>
    </w:rPr>
  </w:style>
  <w:style w:type="character" w:styleId="50">
    <w:name w:val="Hyperlink"/>
    <w:qFormat/>
    <w:uiPriority w:val="0"/>
    <w:rPr>
      <w:color w:val="000000"/>
      <w:u w:val="none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styleId="52">
    <w:name w:val="footnote reference"/>
    <w:qFormat/>
    <w:uiPriority w:val="0"/>
    <w:rPr>
      <w:vertAlign w:val="superscript"/>
    </w:rPr>
  </w:style>
  <w:style w:type="table" w:styleId="54">
    <w:name w:val="Table Grid"/>
    <w:basedOn w:val="5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textcontents"/>
    <w:qFormat/>
    <w:uiPriority w:val="0"/>
    <w:rPr>
      <w:rFonts w:cs="Times New Roman"/>
    </w:rPr>
  </w:style>
  <w:style w:type="character" w:customStyle="1" w:styleId="56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7">
    <w:name w:val="标题 7 Char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58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9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0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1">
    <w:name w:val="标题 4 Char1"/>
    <w:link w:val="5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2">
    <w:name w:val="浅色底纹 - 强调文字颜色 2 Char"/>
    <w:link w:val="63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3">
    <w:name w:val="浅色底纹 - 强调文字颜色 21"/>
    <w:basedOn w:val="1"/>
    <w:next w:val="1"/>
    <w:link w:val="62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5">
    <w:name w:val="日期 Char1"/>
    <w:qFormat/>
    <w:uiPriority w:val="0"/>
    <w:rPr>
      <w:kern w:val="2"/>
      <w:sz w:val="21"/>
      <w:szCs w:val="22"/>
    </w:rPr>
  </w:style>
  <w:style w:type="character" w:customStyle="1" w:styleId="66">
    <w:name w:val="彩色网格 - 强调文字颜色 1 Char"/>
    <w:link w:val="67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7">
    <w:name w:val="彩色网格 - 强调文字颜色 11"/>
    <w:basedOn w:val="1"/>
    <w:next w:val="1"/>
    <w:link w:val="66"/>
    <w:qFormat/>
    <w:uiPriority w:val="0"/>
    <w:rPr>
      <w:i/>
      <w:iCs/>
      <w:color w:val="000000"/>
      <w:szCs w:val="22"/>
    </w:rPr>
  </w:style>
  <w:style w:type="character" w:customStyle="1" w:styleId="68">
    <w:name w:val="标题5 Char Char"/>
    <w:link w:val="69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69">
    <w:name w:val="标题5"/>
    <w:basedOn w:val="4"/>
    <w:link w:val="68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0">
    <w:name w:val="批注文字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1">
    <w:name w:val="标题4 Char Char"/>
    <w:link w:val="72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2">
    <w:name w:val="标题4"/>
    <w:basedOn w:val="3"/>
    <w:next w:val="22"/>
    <w:link w:val="71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3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4">
    <w:name w:val="明显强调1"/>
    <w:qFormat/>
    <w:uiPriority w:val="0"/>
    <w:rPr>
      <w:b/>
      <w:bCs/>
      <w:i/>
      <w:iCs/>
      <w:color w:val="4F81BD"/>
    </w:rPr>
  </w:style>
  <w:style w:type="character" w:customStyle="1" w:styleId="75">
    <w:name w:val="文档结构图 Char"/>
    <w:link w:val="1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6">
    <w:name w:val="Char Char9"/>
    <w:qFormat/>
    <w:uiPriority w:val="0"/>
    <w:rPr>
      <w:kern w:val="2"/>
      <w:sz w:val="21"/>
      <w:szCs w:val="22"/>
    </w:rPr>
  </w:style>
  <w:style w:type="character" w:customStyle="1" w:styleId="7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8">
    <w:name w:val="正文文本 Char1"/>
    <w:qFormat/>
    <w:uiPriority w:val="0"/>
    <w:rPr>
      <w:kern w:val="2"/>
      <w:sz w:val="21"/>
      <w:szCs w:val="22"/>
    </w:rPr>
  </w:style>
  <w:style w:type="character" w:customStyle="1" w:styleId="79">
    <w:name w:val="页眉 Char"/>
    <w:link w:val="3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0">
    <w:name w:val="不明显参考1"/>
    <w:qFormat/>
    <w:uiPriority w:val="0"/>
    <w:rPr>
      <w:smallCaps/>
      <w:color w:val="C0504D"/>
      <w:u w:val="single"/>
    </w:rPr>
  </w:style>
  <w:style w:type="character" w:customStyle="1" w:styleId="81">
    <w:name w:val="副标题 Char"/>
    <w:link w:val="3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2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3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4">
    <w:name w:val="批注框文本 Char1"/>
    <w:qFormat/>
    <w:uiPriority w:val="0"/>
    <w:rPr>
      <w:kern w:val="2"/>
      <w:sz w:val="18"/>
      <w:szCs w:val="18"/>
    </w:rPr>
  </w:style>
  <w:style w:type="character" w:customStyle="1" w:styleId="85">
    <w:name w:val="书籍标题1"/>
    <w:qFormat/>
    <w:uiPriority w:val="0"/>
    <w:rPr>
      <w:b/>
      <w:bCs/>
      <w:smallCaps/>
      <w:spacing w:val="5"/>
    </w:rPr>
  </w:style>
  <w:style w:type="character" w:customStyle="1" w:styleId="86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7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88">
    <w:name w:val="标题 8 Char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89">
    <w:name w:val="正文文本 Char"/>
    <w:link w:val="1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0">
    <w:name w:val="正文缩进 Char"/>
    <w:link w:val="1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标题 5 Char"/>
    <w:link w:val="6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2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3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4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5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6">
    <w:name w:val="纯文本 Char"/>
    <w:link w:val="25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8">
    <w:name w:val="标题 6 Char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99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0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1">
    <w:name w:val="不明显强调1"/>
    <w:qFormat/>
    <w:uiPriority w:val="0"/>
    <w:rPr>
      <w:i/>
      <w:iCs/>
      <w:color w:val="808080"/>
    </w:rPr>
  </w:style>
  <w:style w:type="character" w:customStyle="1" w:styleId="102">
    <w:name w:val="标题 9 Char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3">
    <w:name w:val="ask-title"/>
    <w:basedOn w:val="45"/>
    <w:qFormat/>
    <w:uiPriority w:val="0"/>
  </w:style>
  <w:style w:type="character" w:customStyle="1" w:styleId="104">
    <w:name w:val="font161"/>
    <w:qFormat/>
    <w:uiPriority w:val="0"/>
    <w:rPr>
      <w:b/>
      <w:bCs/>
      <w:sz w:val="32"/>
      <w:szCs w:val="32"/>
    </w:rPr>
  </w:style>
  <w:style w:type="character" w:customStyle="1" w:styleId="105">
    <w:name w:val="apple-converted-space"/>
    <w:basedOn w:val="45"/>
    <w:qFormat/>
    <w:uiPriority w:val="0"/>
  </w:style>
  <w:style w:type="character" w:customStyle="1" w:styleId="106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8">
    <w:name w:val="样式1"/>
    <w:basedOn w:val="4"/>
    <w:qFormat/>
    <w:uiPriority w:val="0"/>
    <w:rPr>
      <w:rFonts w:eastAsia="Arial"/>
    </w:rPr>
  </w:style>
  <w:style w:type="paragraph" w:customStyle="1" w:styleId="109">
    <w:name w:val="样式4"/>
    <w:basedOn w:val="4"/>
    <w:qFormat/>
    <w:uiPriority w:val="0"/>
    <w:rPr>
      <w:rFonts w:eastAsia="Arial"/>
    </w:rPr>
  </w:style>
  <w:style w:type="paragraph" w:customStyle="1" w:styleId="110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1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2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默认段落字体 Para Char Char Char Char"/>
    <w:basedOn w:val="1"/>
    <w:qFormat/>
    <w:uiPriority w:val="0"/>
  </w:style>
  <w:style w:type="paragraph" w:customStyle="1" w:styleId="114">
    <w:name w:val="样式2"/>
    <w:basedOn w:val="4"/>
    <w:qFormat/>
    <w:uiPriority w:val="0"/>
  </w:style>
  <w:style w:type="paragraph" w:customStyle="1" w:styleId="115">
    <w:name w:val="XW编号正文"/>
    <w:basedOn w:val="116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6">
    <w:name w:val="XW正文"/>
    <w:basedOn w:val="20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7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18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19">
    <w:name w:val="目录标题"/>
    <w:basedOn w:val="2"/>
    <w:next w:val="1"/>
    <w:qFormat/>
    <w:uiPriority w:val="0"/>
    <w:pPr>
      <w:outlineLvl w:val="9"/>
    </w:pPr>
  </w:style>
  <w:style w:type="paragraph" w:customStyle="1" w:styleId="120">
    <w:name w:val="A2"/>
    <w:basedOn w:val="25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1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2">
    <w:name w:val="A3"/>
    <w:basedOn w:val="123"/>
    <w:qFormat/>
    <w:uiPriority w:val="0"/>
    <w:rPr>
      <w:sz w:val="21"/>
    </w:rPr>
  </w:style>
  <w:style w:type="paragraph" w:customStyle="1" w:styleId="123">
    <w:name w:val="A1"/>
    <w:basedOn w:val="25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5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6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7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28">
    <w:name w:val="菲页1"/>
    <w:basedOn w:val="3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29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0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1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2">
    <w:name w:val="样式3"/>
    <w:basedOn w:val="4"/>
    <w:qFormat/>
    <w:uiPriority w:val="0"/>
    <w:rPr>
      <w:rFonts w:eastAsia="Arial"/>
    </w:rPr>
  </w:style>
  <w:style w:type="paragraph" w:customStyle="1" w:styleId="133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4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5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6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7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8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39">
    <w:name w:val="Char"/>
    <w:basedOn w:val="1"/>
    <w:qFormat/>
    <w:uiPriority w:val="0"/>
  </w:style>
  <w:style w:type="paragraph" w:customStyle="1" w:styleId="140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1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2">
    <w:name w:val="菲页(卷)"/>
    <w:basedOn w:val="2"/>
    <w:next w:val="121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3">
    <w:name w:val="表内文字"/>
    <w:basedOn w:val="25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45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6">
    <w:name w:val="样式 标题 1标题 1XW + 黑色 两端对齐 段前: 6 磅 段后: 6 磅 行距: 最小值 22 磅"/>
    <w:basedOn w:val="2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7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8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9">
    <w:name w:val="1"/>
    <w:basedOn w:val="1"/>
    <w:next w:val="1"/>
    <w:qFormat/>
    <w:uiPriority w:val="0"/>
  </w:style>
  <w:style w:type="paragraph" w:customStyle="1" w:styleId="15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1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2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10</Pages>
  <Words>519</Words>
  <Characters>2962</Characters>
  <Lines>24</Lines>
  <Paragraphs>6</Paragraphs>
  <TotalTime>5</TotalTime>
  <ScaleCrop>false</ScaleCrop>
  <LinksUpToDate>false</LinksUpToDate>
  <CharactersWithSpaces>3475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2022-08-11T13:37:00Z</dcterms:created>
  <dc:creator>e510</dc:creator>
  <cp:lastModifiedBy>Administrator</cp:lastModifiedBy>
  <cp:lastPrinted>2019-05-06T09:43:00Z</cp:lastPrinted>
  <dcterms:modified xsi:type="dcterms:W3CDTF">2023-03-09T09:17:12Z</dcterms:modified>
  <dc:title>中华人民共和国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A613DD1B75C44F42BCCFD94376B39B69</vt:lpwstr>
  </property>
</Properties>
</file>