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楷体_GB2312" w:hAnsi="宋体" w:eastAsia="楷体_GB2312" w:cs="宋体"/>
          <w:kern w:val="1"/>
          <w:sz w:val="44"/>
          <w:szCs w:val="44"/>
        </w:rPr>
      </w:pPr>
      <w:r>
        <w:rPr>
          <w:rFonts w:hint="eastAsia" w:ascii="楷体_GB2312" w:hAnsi="宋体" w:eastAsia="楷体_GB2312" w:cs="宋体"/>
          <w:kern w:val="1"/>
          <w:sz w:val="44"/>
          <w:szCs w:val="44"/>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HQSY3QAAAA&#10;AwEAAA8AAAAAAAAAAQAgAAAAIgAAAGRycy9kb3ducmV2LnhtbFBLAQIUABQAAAAIAIdO4kCXbZq1&#10;swEAAEgDAAAOAAAAAAAAAAEAIAAAAB8BAABkcnMvZTJvRG9jLnhtbFBLBQYAAAAABgAGAFkBAABE&#10;BQ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hint="eastAsia" w:ascii="楷体_GB2312" w:hAnsi="宋体" w:eastAsia="楷体_GB2312" w:cs="宋体"/>
          <w:kern w:val="1"/>
          <w:sz w:val="44"/>
          <w:szCs w:val="44"/>
        </w:rPr>
      </w:pPr>
    </w:p>
    <w:p>
      <w:pPr>
        <w:spacing w:line="560" w:lineRule="exact"/>
        <w:jc w:val="center"/>
        <w:rPr>
          <w:rFonts w:hint="eastAsia" w:ascii="仿宋" w:hAnsi="仿宋" w:eastAsia="仿宋" w:cs="宋体"/>
          <w:b/>
          <w:bCs/>
          <w:kern w:val="1"/>
          <w:sz w:val="44"/>
          <w:szCs w:val="44"/>
          <w:u w:val="single"/>
        </w:rPr>
      </w:pPr>
      <w:r>
        <w:rPr>
          <w:rFonts w:hint="eastAsia" w:ascii="仿宋" w:hAnsi="仿宋" w:eastAsia="仿宋" w:cs="宋体"/>
          <w:b/>
          <w:bCs/>
          <w:kern w:val="1"/>
          <w:sz w:val="44"/>
          <w:szCs w:val="44"/>
          <w:u w:val="single"/>
        </w:rPr>
        <w:t>铜陵铜冠</w:t>
      </w:r>
      <w:r>
        <w:rPr>
          <w:rFonts w:hint="eastAsia" w:ascii="仿宋" w:hAnsi="仿宋" w:eastAsia="仿宋" w:cs="宋体"/>
          <w:b/>
          <w:bCs/>
          <w:kern w:val="1"/>
          <w:sz w:val="44"/>
          <w:szCs w:val="44"/>
          <w:u w:val="single"/>
          <w:lang w:eastAsia="zh-CN"/>
        </w:rPr>
        <w:t>建安建材</w:t>
      </w:r>
      <w:r>
        <w:rPr>
          <w:rFonts w:hint="eastAsia" w:ascii="仿宋" w:hAnsi="仿宋" w:eastAsia="仿宋" w:cs="宋体"/>
          <w:b/>
          <w:bCs/>
          <w:kern w:val="1"/>
          <w:sz w:val="44"/>
          <w:szCs w:val="44"/>
          <w:u w:val="single"/>
        </w:rPr>
        <w:t>公司</w:t>
      </w:r>
    </w:p>
    <w:p>
      <w:pPr>
        <w:spacing w:line="560" w:lineRule="exact"/>
        <w:jc w:val="center"/>
        <w:rPr>
          <w:rFonts w:hint="default" w:ascii="仿宋" w:hAnsi="仿宋" w:eastAsia="仿宋" w:cs="宋体"/>
          <w:b/>
          <w:bCs/>
          <w:kern w:val="1"/>
          <w:sz w:val="44"/>
          <w:szCs w:val="44"/>
          <w:u w:val="single"/>
          <w:lang w:val="en-US" w:eastAsia="zh-CN"/>
        </w:rPr>
      </w:pPr>
      <w:r>
        <w:rPr>
          <w:rFonts w:hint="eastAsia" w:ascii="仿宋" w:hAnsi="仿宋" w:eastAsia="仿宋" w:cs="宋体"/>
          <w:b/>
          <w:bCs/>
          <w:kern w:val="1"/>
          <w:sz w:val="44"/>
          <w:szCs w:val="44"/>
          <w:u w:val="single"/>
          <w:lang w:eastAsia="zh-CN"/>
        </w:rPr>
        <w:t>脱模剂</w:t>
      </w:r>
      <w:r>
        <w:rPr>
          <w:rFonts w:hint="eastAsia" w:ascii="仿宋" w:hAnsi="仿宋" w:eastAsia="仿宋" w:cs="宋体"/>
          <w:b/>
          <w:bCs/>
          <w:kern w:val="1"/>
          <w:sz w:val="44"/>
          <w:szCs w:val="44"/>
          <w:u w:val="single"/>
        </w:rPr>
        <w:t>材料</w:t>
      </w:r>
      <w:r>
        <w:rPr>
          <w:rFonts w:hint="eastAsia" w:ascii="仿宋" w:hAnsi="仿宋" w:eastAsia="仿宋" w:cs="宋体"/>
          <w:b/>
          <w:bCs/>
          <w:kern w:val="1"/>
          <w:sz w:val="44"/>
          <w:szCs w:val="44"/>
          <w:u w:val="single"/>
          <w:lang w:val="en-US" w:eastAsia="zh-CN"/>
        </w:rPr>
        <w:t>(二次招标)</w:t>
      </w:r>
    </w:p>
    <w:p>
      <w:pPr>
        <w:tabs>
          <w:tab w:val="left" w:pos="7020"/>
        </w:tabs>
        <w:jc w:val="center"/>
        <w:rPr>
          <w:rFonts w:hint="eastAsia" w:ascii="仿宋" w:hAnsi="仿宋" w:eastAsia="仿宋" w:cs="宋体"/>
          <w:b/>
          <w:bCs/>
          <w:kern w:val="1"/>
          <w:sz w:val="44"/>
          <w:szCs w:val="44"/>
          <w:u w:val="single"/>
        </w:rPr>
      </w:pPr>
    </w:p>
    <w:p>
      <w:pPr>
        <w:spacing w:line="560" w:lineRule="exact"/>
        <w:rPr>
          <w:rFonts w:hint="eastAsia" w:ascii="仿宋" w:hAnsi="仿宋" w:eastAsia="仿宋"/>
          <w:sz w:val="44"/>
          <w:szCs w:val="44"/>
        </w:rPr>
      </w:pPr>
    </w:p>
    <w:p>
      <w:pPr>
        <w:tabs>
          <w:tab w:val="left" w:pos="7020"/>
        </w:tabs>
        <w:jc w:val="center"/>
        <w:rPr>
          <w:rFonts w:hint="eastAsia" w:ascii="仿宋" w:hAnsi="仿宋" w:eastAsia="仿宋"/>
          <w:b/>
          <w:sz w:val="72"/>
          <w:szCs w:val="72"/>
        </w:rPr>
      </w:pPr>
      <w:r>
        <w:rPr>
          <w:rFonts w:hint="eastAsia" w:ascii="仿宋" w:hAnsi="仿宋" w:eastAsia="仿宋"/>
          <w:b/>
          <w:sz w:val="72"/>
          <w:szCs w:val="72"/>
        </w:rPr>
        <w:t>招标文件</w:t>
      </w:r>
    </w:p>
    <w:p>
      <w:pPr>
        <w:tabs>
          <w:tab w:val="left" w:pos="7020"/>
        </w:tabs>
        <w:spacing w:line="560" w:lineRule="exact"/>
        <w:jc w:val="center"/>
        <w:rPr>
          <w:rFonts w:hint="eastAsia" w:ascii="仿宋" w:hAnsi="仿宋" w:eastAsia="仿宋"/>
          <w:b/>
          <w:sz w:val="52"/>
          <w:szCs w:val="52"/>
        </w:rPr>
      </w:pPr>
    </w:p>
    <w:p>
      <w:pPr>
        <w:tabs>
          <w:tab w:val="left" w:pos="7020"/>
        </w:tabs>
        <w:spacing w:line="560" w:lineRule="exact"/>
        <w:jc w:val="center"/>
        <w:rPr>
          <w:rFonts w:hint="eastAsia" w:ascii="仿宋" w:hAnsi="仿宋" w:eastAsia="仿宋"/>
          <w:b/>
          <w:sz w:val="52"/>
          <w:szCs w:val="52"/>
        </w:rPr>
      </w:pPr>
    </w:p>
    <w:p>
      <w:pPr>
        <w:spacing w:line="560" w:lineRule="exact"/>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lang w:val="en-US" w:eastAsia="zh-CN"/>
        </w:rPr>
        <w:t>03</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3</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6</w:t>
      </w:r>
      <w:r>
        <w:rPr>
          <w:rFonts w:hint="eastAsia" w:ascii="仿宋" w:hAnsi="仿宋" w:eastAsia="仿宋" w:cs="仿宋_GB2312"/>
          <w:b/>
          <w:bCs/>
          <w:sz w:val="32"/>
          <w:szCs w:val="32"/>
          <w:u w:val="single"/>
        </w:rPr>
        <w:t>日</w:t>
      </w:r>
    </w:p>
    <w:p>
      <w:pPr>
        <w:spacing w:line="560" w:lineRule="exact"/>
        <w:rPr>
          <w:rFonts w:hint="eastAsia" w:ascii="仿宋" w:hAnsi="仿宋" w:eastAsia="仿宋" w:cs="仿宋_GB2312"/>
          <w:b/>
          <w:bCs/>
          <w:sz w:val="32"/>
          <w:szCs w:val="32"/>
          <w:u w:val="single"/>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spacing w:line="560" w:lineRule="exact"/>
        <w:rPr>
          <w:rFonts w:hint="eastAsia" w:ascii="仿宋" w:hAnsi="仿宋" w:eastAsia="仿宋" w:cs="仿宋_GB2312"/>
          <w:b/>
          <w:bCs/>
          <w:sz w:val="32"/>
          <w:szCs w:val="32"/>
        </w:rPr>
      </w:pPr>
    </w:p>
    <w:p>
      <w:pPr>
        <w:spacing w:line="560" w:lineRule="exact"/>
        <w:rPr>
          <w:rFonts w:hint="eastAsia"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叶明陵（13865621916）</w:t>
      </w:r>
      <w:r>
        <w:rPr>
          <w:rFonts w:hint="eastAsia" w:ascii="仿宋" w:hAnsi="仿宋" w:eastAsia="仿宋" w:cs="仿宋_GB2312"/>
          <w:b/>
          <w:bCs/>
          <w:sz w:val="32"/>
          <w:szCs w:val="32"/>
          <w:u w:val="single"/>
          <w:lang w:eastAsia="zh-CN"/>
        </w:rPr>
        <w:t>、</w:t>
      </w:r>
      <w:r>
        <w:rPr>
          <w:rFonts w:hint="eastAsia" w:ascii="仿宋" w:hAnsi="仿宋" w:eastAsia="仿宋" w:cs="仿宋_GB2312"/>
          <w:b/>
          <w:bCs/>
          <w:sz w:val="32"/>
          <w:szCs w:val="32"/>
          <w:u w:val="single"/>
          <w:lang w:eastAsia="zh-CN"/>
        </w:rPr>
        <w:t>任凡</w:t>
      </w:r>
      <w:r>
        <w:rPr>
          <w:rFonts w:hint="eastAsia" w:ascii="仿宋" w:hAnsi="仿宋" w:eastAsia="仿宋" w:cs="仿宋_GB2312"/>
          <w:b/>
          <w:bCs/>
          <w:sz w:val="32"/>
          <w:szCs w:val="32"/>
          <w:u w:val="single"/>
        </w:rPr>
        <w:t>（1</w:t>
      </w:r>
      <w:r>
        <w:rPr>
          <w:rFonts w:hint="eastAsia" w:ascii="仿宋" w:hAnsi="仿宋" w:eastAsia="仿宋" w:cs="仿宋_GB2312"/>
          <w:b/>
          <w:bCs/>
          <w:sz w:val="32"/>
          <w:szCs w:val="32"/>
          <w:u w:val="single"/>
          <w:lang w:val="en-US" w:eastAsia="zh-CN"/>
        </w:rPr>
        <w:t>5656263008</w:t>
      </w:r>
      <w:r>
        <w:rPr>
          <w:rFonts w:hint="eastAsia" w:ascii="仿宋" w:hAnsi="仿宋" w:eastAsia="仿宋" w:cs="仿宋_GB2312"/>
          <w:b/>
          <w:bCs/>
          <w:sz w:val="32"/>
          <w:szCs w:val="32"/>
          <w:u w:val="single"/>
        </w:rPr>
        <w:t>）</w:t>
      </w:r>
    </w:p>
    <w:p>
      <w:pPr>
        <w:tabs>
          <w:tab w:val="left" w:pos="7020"/>
        </w:tabs>
        <w:snapToGrid w:val="0"/>
        <w:spacing w:line="560" w:lineRule="exact"/>
        <w:jc w:val="left"/>
        <w:rPr>
          <w:rFonts w:hint="eastAsia" w:ascii="仿宋" w:hAnsi="仿宋" w:eastAsia="仿宋" w:cs="仿宋_GB2312"/>
          <w:b/>
          <w:bCs/>
          <w:sz w:val="32"/>
          <w:szCs w:val="32"/>
          <w:u w:val="single"/>
        </w:rPr>
      </w:pPr>
    </w:p>
    <w:p>
      <w:pPr>
        <w:tabs>
          <w:tab w:val="left" w:pos="7020"/>
        </w:tabs>
        <w:snapToGrid w:val="0"/>
        <w:spacing w:line="560" w:lineRule="exact"/>
        <w:jc w:val="left"/>
        <w:rPr>
          <w:rFonts w:hint="eastAsia"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bCs/>
          <w:sz w:val="28"/>
          <w:szCs w:val="28"/>
        </w:rPr>
      </w:pPr>
    </w:p>
    <w:p>
      <w:pPr>
        <w:spacing w:line="560" w:lineRule="exact"/>
        <w:rPr>
          <w:rFonts w:hint="eastAsia" w:ascii="仿宋" w:hAnsi="仿宋" w:eastAsia="仿宋" w:cs="仿宋_GB2312"/>
          <w:b/>
          <w:bCs/>
          <w:sz w:val="28"/>
          <w:szCs w:val="28"/>
        </w:rPr>
      </w:pPr>
      <w:r>
        <w:rPr>
          <w:rFonts w:hint="eastAsia" w:ascii="仿宋" w:hAnsi="仿宋" w:eastAsia="仿宋" w:cs="仿宋_GB2312"/>
          <w:b/>
          <w:bCs/>
          <w:sz w:val="28"/>
          <w:szCs w:val="28"/>
        </w:rPr>
        <w:t>【声明】</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2、公开招标（竞价）在铜冠建安公司纪委监督下进行。</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一、招标日程安排</w:t>
      </w:r>
    </w:p>
    <w:p>
      <w:pPr>
        <w:spacing w:line="560" w:lineRule="exact"/>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6</w:t>
      </w:r>
      <w:r>
        <w:rPr>
          <w:rFonts w:hint="eastAsia" w:ascii="仿宋" w:hAnsi="仿宋" w:eastAsia="仿宋" w:cs="仿宋_GB2312"/>
          <w:sz w:val="28"/>
          <w:szCs w:val="28"/>
          <w:u w:val="single"/>
        </w:rPr>
        <w:t>日</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w:t>
      </w:r>
      <w:r>
        <w:rPr>
          <w:rFonts w:hint="eastAsia" w:ascii="仿宋" w:hAnsi="仿宋" w:eastAsia="仿宋" w:cs="仿宋_GB2312"/>
          <w:sz w:val="28"/>
          <w:szCs w:val="28"/>
          <w:lang w:eastAsia="zh-CN"/>
        </w:rPr>
        <w:t>经营部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日9:00</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6、发中标通知书时间：另行通知</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7、签订合同时间：另行通知</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二、招标内容</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本次招标的具体内容如下：</w:t>
      </w:r>
    </w:p>
    <w:p>
      <w:pPr>
        <w:spacing w:line="560" w:lineRule="exact"/>
        <w:ind w:firstLine="936" w:firstLineChars="400"/>
        <w:rPr>
          <w:rFonts w:hint="eastAsia" w:ascii="仿宋" w:hAnsi="仿宋" w:eastAsia="仿宋" w:cs="仿宋_GB2312"/>
          <w:spacing w:val="-23"/>
          <w:sz w:val="28"/>
          <w:szCs w:val="28"/>
          <w:u w:val="single"/>
        </w:rPr>
      </w:pPr>
      <w:r>
        <w:rPr>
          <w:rFonts w:hint="eastAsia" w:ascii="仿宋" w:hAnsi="仿宋" w:eastAsia="仿宋" w:cs="仿宋_GB2312"/>
          <w:spacing w:val="-23"/>
          <w:sz w:val="28"/>
          <w:szCs w:val="28"/>
          <w:u w:val="single"/>
          <w:lang w:eastAsia="zh-CN"/>
        </w:rPr>
        <w:t>脱模剂</w:t>
      </w:r>
      <w:r>
        <w:rPr>
          <w:rFonts w:hint="eastAsia" w:ascii="仿宋" w:hAnsi="仿宋" w:eastAsia="仿宋" w:cs="仿宋_GB2312"/>
          <w:spacing w:val="-23"/>
          <w:sz w:val="28"/>
          <w:szCs w:val="28"/>
          <w:u w:val="single"/>
          <w:lang w:val="en-US" w:eastAsia="zh-CN"/>
        </w:rPr>
        <w:t>100</w:t>
      </w:r>
      <w:r>
        <w:rPr>
          <w:rFonts w:hint="eastAsia" w:ascii="仿宋" w:hAnsi="仿宋" w:eastAsia="仿宋" w:cs="仿宋_GB2312"/>
          <w:spacing w:val="-23"/>
          <w:sz w:val="28"/>
          <w:szCs w:val="28"/>
          <w:u w:val="single"/>
        </w:rPr>
        <w:t>吨。</w:t>
      </w:r>
    </w:p>
    <w:p>
      <w:pPr>
        <w:spacing w:line="560" w:lineRule="exact"/>
        <w:ind w:firstLine="468" w:firstLineChars="200"/>
        <w:rPr>
          <w:rFonts w:hint="eastAsia" w:ascii="仿宋" w:hAnsi="仿宋" w:eastAsia="仿宋" w:cs="仿宋_GB2312"/>
          <w:spacing w:val="-23"/>
          <w:sz w:val="28"/>
          <w:szCs w:val="28"/>
          <w:u w:val="single"/>
        </w:rPr>
      </w:pPr>
    </w:p>
    <w:p>
      <w:pPr>
        <w:spacing w:line="560" w:lineRule="exact"/>
        <w:ind w:firstLine="468" w:firstLineChars="200"/>
        <w:rPr>
          <w:rFonts w:hint="eastAsia" w:ascii="仿宋" w:hAnsi="仿宋" w:eastAsia="仿宋" w:cs="仿宋_GB2312"/>
          <w:spacing w:val="-23"/>
          <w:sz w:val="28"/>
          <w:szCs w:val="28"/>
          <w:u w:val="single"/>
        </w:rPr>
      </w:pPr>
    </w:p>
    <w:p>
      <w:pPr>
        <w:spacing w:line="560" w:lineRule="exact"/>
        <w:rPr>
          <w:rFonts w:hint="eastAsia" w:ascii="仿宋" w:hAnsi="仿宋" w:eastAsia="仿宋" w:cs="仿宋_GB2312"/>
          <w:sz w:val="28"/>
          <w:szCs w:val="28"/>
        </w:rPr>
      </w:pPr>
      <w:r>
        <w:rPr>
          <w:rFonts w:hint="eastAsia" w:ascii="仿宋" w:hAnsi="仿宋" w:eastAsia="仿宋" w:cs="仿宋_GB2312"/>
          <w:b/>
          <w:bCs/>
          <w:sz w:val="28"/>
          <w:szCs w:val="28"/>
        </w:rPr>
        <w:t>说明：</w:t>
      </w:r>
      <w:r>
        <w:rPr>
          <w:rFonts w:hint="eastAsia" w:ascii="仿宋" w:hAnsi="仿宋" w:eastAsia="仿宋" w:cs="仿宋_GB2312"/>
          <w:bCs/>
          <w:sz w:val="28"/>
          <w:szCs w:val="28"/>
        </w:rPr>
        <w:t>本次招标数量是</w:t>
      </w:r>
      <w:r>
        <w:rPr>
          <w:rFonts w:hint="eastAsia" w:ascii="仿宋" w:hAnsi="仿宋" w:eastAsia="仿宋" w:cs="仿宋_GB2312"/>
          <w:sz w:val="28"/>
          <w:szCs w:val="28"/>
        </w:rPr>
        <w:t>招标人在现有条件下核定的</w:t>
      </w:r>
      <w:r>
        <w:rPr>
          <w:rFonts w:hint="eastAsia" w:ascii="仿宋" w:hAnsi="仿宋" w:eastAsia="仿宋" w:cs="仿宋_GB2312"/>
          <w:sz w:val="28"/>
          <w:szCs w:val="28"/>
          <w:lang w:val="en-US" w:eastAsia="zh-CN"/>
        </w:rPr>
        <w:t>12</w:t>
      </w:r>
      <w:r>
        <w:rPr>
          <w:rFonts w:hint="eastAsia" w:ascii="仿宋" w:hAnsi="仿宋" w:eastAsia="仿宋" w:cs="仿宋_GB2312"/>
          <w:sz w:val="28"/>
          <w:szCs w:val="28"/>
        </w:rPr>
        <w:t>个月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三、投标人资格要求</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spacing w:line="56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2、</w:t>
      </w:r>
      <w:r>
        <w:rPr>
          <w:rFonts w:hint="eastAsia" w:ascii="仿宋" w:hAnsi="仿宋" w:eastAsia="仿宋" w:cs="仿宋_GB2312"/>
          <w:sz w:val="28"/>
          <w:szCs w:val="28"/>
          <w:highlight w:val="none"/>
        </w:rPr>
        <w:t>投标人须为一般纳税人,开具13%增值税专用发票。</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4、有生产经营和安全许可要求的，必须有相应有效的许可证。</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spacing w:line="560" w:lineRule="exact"/>
        <w:rPr>
          <w:rFonts w:hint="eastAsia" w:ascii="仿宋" w:hAnsi="仿宋" w:eastAsia="仿宋" w:cs="仿宋_GB2312"/>
          <w:sz w:val="28"/>
          <w:szCs w:val="28"/>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本次招标公告（包括后期如有对招标文件所作的澄清、修改等。）将在铜冠建筑安装股份有限公司网（http://www.tltgja.com.cn/）在线招标--物资招标上发布。招标公告请投标人自行下载。</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spacing w:line="560" w:lineRule="exact"/>
        <w:ind w:firstLine="560" w:firstLineChars="200"/>
        <w:rPr>
          <w:rFonts w:hint="eastAsia" w:ascii="仿宋" w:hAnsi="仿宋" w:eastAsia="仿宋" w:cs="仿宋_GB2312"/>
          <w:sz w:val="28"/>
          <w:szCs w:val="28"/>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spacing w:line="560" w:lineRule="exact"/>
        <w:jc w:val="center"/>
        <w:rPr>
          <w:rFonts w:ascii="仿宋" w:hAnsi="仿宋" w:eastAsia="仿宋" w:cs="仿宋_GB2312"/>
          <w:b/>
          <w:sz w:val="36"/>
          <w:szCs w:val="36"/>
        </w:rPr>
      </w:pPr>
    </w:p>
    <w:p>
      <w:pPr>
        <w:spacing w:line="560" w:lineRule="exact"/>
        <w:ind w:firstLine="565" w:firstLineChars="202"/>
        <w:rPr>
          <w:rFonts w:hint="eastAsia" w:ascii="仿宋" w:hAnsi="仿宋" w:eastAsia="仿宋" w:cs="仿宋_GB2312"/>
          <w:b/>
          <w:bCs/>
          <w:sz w:val="28"/>
          <w:szCs w:val="28"/>
        </w:rPr>
      </w:pPr>
      <w:r>
        <w:rPr>
          <w:rFonts w:hint="eastAsia" w:ascii="仿宋" w:hAnsi="仿宋" w:eastAsia="仿宋" w:cs="仿宋_GB2312"/>
          <w:sz w:val="28"/>
          <w:szCs w:val="28"/>
        </w:rPr>
        <w:t>1、各投标人须在指定时间前至铜冠建安公司报名，同时通过投标报名的资格审查。</w:t>
      </w:r>
      <w:r>
        <w:rPr>
          <w:rFonts w:hint="eastAsia" w:ascii="仿宋" w:hAnsi="仿宋" w:eastAsia="仿宋" w:cs="仿宋_GB2312"/>
          <w:b/>
          <w:bCs/>
          <w:sz w:val="28"/>
          <w:szCs w:val="28"/>
        </w:rPr>
        <w:t>因投标人未在指定要求时间报名或未通过资格审查的视为无效投标。</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报名资料包括营业执照副本的复印件、法人身份证复印件（经办人不是法人代表的要提供法人代表授权委托书、代理人身份证复印件）等资料，以上资料均须法定代表人逐页签字并加盖公章（原章）。</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8</w:t>
      </w:r>
      <w:r>
        <w:rPr>
          <w:rFonts w:hint="eastAsia" w:ascii="仿宋" w:hAnsi="仿宋" w:eastAsia="仿宋" w:cs="仿宋_GB2312"/>
          <w:sz w:val="28"/>
          <w:szCs w:val="28"/>
          <w:u w:val="single"/>
        </w:rPr>
        <w:t>日1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0</w:t>
      </w:r>
      <w:r>
        <w:rPr>
          <w:rFonts w:hint="eastAsia" w:ascii="仿宋" w:hAnsi="仿宋" w:eastAsia="仿宋" w:cs="仿宋_GB2312"/>
          <w:sz w:val="28"/>
          <w:szCs w:val="28"/>
          <w:u w:val="single"/>
        </w:rPr>
        <w:t>0止</w:t>
      </w:r>
    </w:p>
    <w:p>
      <w:pPr>
        <w:spacing w:line="560" w:lineRule="exact"/>
        <w:ind w:firstLine="560" w:firstLineChars="200"/>
        <w:rPr>
          <w:rFonts w:hint="eastAsia" w:ascii="仿宋" w:hAnsi="仿宋" w:eastAsia="仿宋" w:cs="仿宋_GB2312"/>
          <w:sz w:val="28"/>
          <w:szCs w:val="28"/>
          <w:u w:val="single"/>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铜冠建安</w:t>
      </w:r>
      <w:r>
        <w:rPr>
          <w:rFonts w:hint="eastAsia" w:ascii="仿宋" w:hAnsi="仿宋" w:eastAsia="仿宋" w:cs="仿宋_GB2312"/>
          <w:sz w:val="28"/>
          <w:szCs w:val="28"/>
          <w:u w:val="single"/>
          <w:lang w:val="en-US" w:eastAsia="zh-CN"/>
        </w:rPr>
        <w:t>公司物资部（黄山大道南段879号主楼四楼）</w:t>
      </w:r>
    </w:p>
    <w:p>
      <w:pPr>
        <w:spacing w:line="560" w:lineRule="exact"/>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5、联 系 人：</w:t>
      </w:r>
      <w:r>
        <w:rPr>
          <w:rFonts w:hint="eastAsia" w:ascii="仿宋" w:hAnsi="仿宋" w:eastAsia="仿宋" w:cs="仿宋_GB2312"/>
          <w:bCs/>
          <w:sz w:val="32"/>
          <w:szCs w:val="32"/>
          <w:u w:val="single"/>
          <w:lang w:val="en-US" w:eastAsia="zh-CN"/>
        </w:rPr>
        <w:t>叶明陵</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val="en-US" w:eastAsia="zh-CN"/>
        </w:rPr>
        <w:t>13865621916</w:t>
      </w:r>
      <w:r>
        <w:rPr>
          <w:rFonts w:hint="eastAsia" w:ascii="仿宋" w:hAnsi="仿宋" w:eastAsia="仿宋" w:cs="仿宋_GB2312"/>
          <w:bCs/>
          <w:sz w:val="32"/>
          <w:szCs w:val="32"/>
          <w:u w:val="single"/>
        </w:rPr>
        <w:t>）</w:t>
      </w:r>
      <w:r>
        <w:rPr>
          <w:rFonts w:hint="eastAsia" w:ascii="仿宋" w:hAnsi="仿宋" w:eastAsia="仿宋" w:cs="仿宋_GB2312"/>
          <w:bCs/>
          <w:sz w:val="32"/>
          <w:szCs w:val="32"/>
          <w:u w:val="single"/>
          <w:lang w:eastAsia="zh-CN"/>
        </w:rPr>
        <w:t>、任凡（</w:t>
      </w:r>
      <w:r>
        <w:rPr>
          <w:rFonts w:hint="eastAsia" w:ascii="仿宋" w:hAnsi="仿宋" w:eastAsia="仿宋" w:cs="仿宋_GB2312"/>
          <w:bCs/>
          <w:sz w:val="32"/>
          <w:szCs w:val="32"/>
          <w:u w:val="single"/>
          <w:lang w:val="en-US" w:eastAsia="zh-CN"/>
        </w:rPr>
        <w:t>15656263008</w:t>
      </w:r>
      <w:r>
        <w:rPr>
          <w:rFonts w:hint="eastAsia" w:ascii="仿宋" w:hAnsi="仿宋" w:eastAsia="仿宋" w:cs="仿宋_GB2312"/>
          <w:bCs/>
          <w:sz w:val="32"/>
          <w:szCs w:val="32"/>
          <w:u w:val="single"/>
          <w:lang w:eastAsia="zh-CN"/>
        </w:rPr>
        <w:t>）</w:t>
      </w:r>
    </w:p>
    <w:p>
      <w:pPr>
        <w:spacing w:line="560" w:lineRule="exact"/>
        <w:ind w:firstLine="560" w:firstLineChars="200"/>
        <w:rPr>
          <w:rFonts w:hint="eastAsia" w:ascii="仿宋" w:hAnsi="仿宋" w:eastAsia="仿宋" w:cs="仿宋_GB2312"/>
          <w:sz w:val="28"/>
          <w:szCs w:val="28"/>
          <w:lang w:eastAsia="zh-CN"/>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六、保证金</w:t>
      </w:r>
    </w:p>
    <w:p>
      <w:pPr>
        <w:spacing w:line="560" w:lineRule="exact"/>
        <w:jc w:val="center"/>
        <w:rPr>
          <w:rFonts w:hint="eastAsia" w:ascii="仿宋" w:hAnsi="仿宋" w:eastAsia="仿宋" w:cs="仿宋_GB2312"/>
          <w:b/>
          <w:sz w:val="36"/>
          <w:szCs w:val="36"/>
        </w:rPr>
      </w:pPr>
    </w:p>
    <w:p>
      <w:pPr>
        <w:spacing w:line="560" w:lineRule="exact"/>
        <w:ind w:firstLine="560" w:firstLineChars="200"/>
        <w:jc w:val="left"/>
        <w:rPr>
          <w:rFonts w:hint="eastAsia" w:ascii="仿宋" w:hAnsi="仿宋" w:eastAsia="仿宋" w:cs="仿宋_GB2312"/>
          <w:b/>
          <w:bCs/>
          <w:color w:val="C00000"/>
          <w:sz w:val="28"/>
          <w:szCs w:val="28"/>
        </w:rPr>
      </w:pPr>
      <w:r>
        <w:rPr>
          <w:rFonts w:hint="eastAsia" w:ascii="仿宋" w:hAnsi="仿宋" w:eastAsia="仿宋" w:cs="仿宋_GB2312"/>
          <w:sz w:val="28"/>
          <w:szCs w:val="28"/>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8"/>
          <w:szCs w:val="28"/>
        </w:rPr>
        <w:t>证金</w:t>
      </w:r>
      <w:r>
        <w:rPr>
          <w:rFonts w:hint="eastAsia" w:ascii="仿宋" w:hAnsi="仿宋" w:eastAsia="仿宋" w:cs="仿宋_GB2312"/>
          <w:b/>
          <w:bCs/>
          <w:color w:val="000000"/>
          <w:sz w:val="28"/>
          <w:szCs w:val="28"/>
          <w:u w:val="single"/>
          <w:lang w:eastAsia="zh-CN"/>
        </w:rPr>
        <w:t>壹</w:t>
      </w:r>
      <w:r>
        <w:rPr>
          <w:rFonts w:hint="eastAsia" w:ascii="仿宋" w:hAnsi="仿宋" w:eastAsia="仿宋" w:cs="仿宋_GB2312"/>
          <w:b/>
          <w:bCs/>
          <w:color w:val="000000"/>
          <w:sz w:val="28"/>
          <w:szCs w:val="28"/>
          <w:u w:val="single"/>
        </w:rPr>
        <w:t>万元整</w:t>
      </w:r>
      <w:r>
        <w:rPr>
          <w:rFonts w:hint="eastAsia" w:ascii="仿宋" w:hAnsi="仿宋" w:eastAsia="仿宋" w:cs="仿宋_GB2312"/>
          <w:color w:val="000000"/>
          <w:sz w:val="28"/>
          <w:szCs w:val="28"/>
        </w:rPr>
        <w:t>；</w:t>
      </w:r>
      <w:r>
        <w:rPr>
          <w:rFonts w:hint="eastAsia" w:ascii="仿宋" w:hAnsi="仿宋" w:eastAsia="仿宋" w:cs="仿宋_GB2312"/>
          <w:sz w:val="28"/>
          <w:szCs w:val="28"/>
        </w:rPr>
        <w:t>（</w:t>
      </w:r>
      <w:r>
        <w:rPr>
          <w:rFonts w:hint="eastAsia" w:ascii="仿宋" w:hAnsi="仿宋" w:eastAsia="仿宋" w:cs="仿宋_GB2312"/>
          <w:sz w:val="28"/>
          <w:szCs w:val="28"/>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8"/>
          <w:szCs w:val="28"/>
        </w:rPr>
        <w:t>）</w:t>
      </w:r>
      <w:r>
        <w:rPr>
          <w:rFonts w:hint="eastAsia" w:ascii="仿宋" w:hAnsi="仿宋" w:eastAsia="仿宋" w:cs="仿宋_GB2312"/>
          <w:b/>
          <w:bCs/>
          <w:sz w:val="28"/>
          <w:szCs w:val="28"/>
        </w:rPr>
        <w:t>无投标保证金或未出具投标保证金承诺书视为无效投标。</w:t>
      </w:r>
      <w:r>
        <w:rPr>
          <w:rFonts w:hint="eastAsia" w:ascii="仿宋" w:hAnsi="仿宋" w:eastAsia="仿宋" w:cs="仿宋_GB2312"/>
          <w:sz w:val="28"/>
          <w:szCs w:val="28"/>
        </w:rPr>
        <w:t>投标保证金须对公账户转账，不接受个人账户转账，同时要求注明</w:t>
      </w:r>
      <w:r>
        <w:rPr>
          <w:rFonts w:hint="eastAsia" w:ascii="仿宋" w:hAnsi="仿宋" w:eastAsia="仿宋" w:cs="仿宋_GB2312"/>
          <w:b/>
          <w:bCs/>
          <w:sz w:val="28"/>
          <w:szCs w:val="28"/>
          <w:u w:val="single"/>
        </w:rPr>
        <w:t>铜陵铜冠</w:t>
      </w:r>
      <w:r>
        <w:rPr>
          <w:rFonts w:hint="eastAsia" w:ascii="仿宋" w:hAnsi="仿宋" w:eastAsia="仿宋" w:cs="仿宋_GB2312"/>
          <w:b/>
          <w:bCs/>
          <w:sz w:val="28"/>
          <w:szCs w:val="28"/>
          <w:u w:val="single"/>
          <w:lang w:eastAsia="zh-CN"/>
        </w:rPr>
        <w:t>建安建材</w:t>
      </w:r>
      <w:r>
        <w:rPr>
          <w:rFonts w:hint="eastAsia" w:ascii="仿宋" w:hAnsi="仿宋" w:eastAsia="仿宋" w:cs="仿宋_GB2312"/>
          <w:b/>
          <w:bCs/>
          <w:sz w:val="28"/>
          <w:szCs w:val="28"/>
          <w:u w:val="single"/>
        </w:rPr>
        <w:t>公司</w:t>
      </w:r>
      <w:r>
        <w:rPr>
          <w:rFonts w:hint="eastAsia" w:ascii="仿宋" w:hAnsi="仿宋" w:eastAsia="仿宋" w:cs="仿宋_GB2312"/>
          <w:b/>
          <w:bCs/>
          <w:sz w:val="28"/>
          <w:szCs w:val="28"/>
          <w:u w:val="single"/>
          <w:lang w:eastAsia="zh-CN"/>
        </w:rPr>
        <w:t>脱模剂</w:t>
      </w:r>
      <w:r>
        <w:rPr>
          <w:rFonts w:hint="eastAsia" w:ascii="仿宋" w:hAnsi="仿宋" w:eastAsia="仿宋" w:cs="仿宋_GB2312"/>
          <w:b/>
          <w:bCs/>
          <w:sz w:val="28"/>
          <w:szCs w:val="28"/>
          <w:u w:val="single"/>
        </w:rPr>
        <w:t>材料TGJA-WZ-202</w:t>
      </w:r>
      <w:r>
        <w:rPr>
          <w:rFonts w:hint="eastAsia" w:ascii="仿宋" w:hAnsi="仿宋" w:eastAsia="仿宋" w:cs="仿宋_GB2312"/>
          <w:b/>
          <w:bCs/>
          <w:sz w:val="28"/>
          <w:szCs w:val="28"/>
          <w:u w:val="single"/>
          <w:lang w:val="en-US" w:eastAsia="zh-CN"/>
        </w:rPr>
        <w:t>3</w:t>
      </w:r>
      <w:r>
        <w:rPr>
          <w:rFonts w:hint="eastAsia" w:ascii="仿宋" w:hAnsi="仿宋" w:eastAsia="仿宋" w:cs="仿宋_GB2312"/>
          <w:b/>
          <w:bCs/>
          <w:sz w:val="28"/>
          <w:szCs w:val="28"/>
          <w:u w:val="single"/>
          <w:lang w:val="en-US" w:eastAsia="zh-CN"/>
        </w:rPr>
        <w:t>03</w:t>
      </w:r>
      <w:r>
        <w:rPr>
          <w:rFonts w:hint="eastAsia" w:ascii="仿宋" w:hAnsi="仿宋" w:eastAsia="仿宋" w:cs="仿宋_GB2312"/>
          <w:b/>
          <w:bCs/>
          <w:sz w:val="28"/>
          <w:szCs w:val="28"/>
          <w:u w:val="single"/>
        </w:rPr>
        <w:t>投标保证金</w:t>
      </w:r>
    </w:p>
    <w:p>
      <w:pPr>
        <w:spacing w:line="560" w:lineRule="exact"/>
        <w:ind w:firstLine="562" w:firstLineChars="200"/>
        <w:jc w:val="left"/>
        <w:rPr>
          <w:rFonts w:hint="eastAsia" w:ascii="仿宋" w:hAnsi="仿宋" w:eastAsia="仿宋" w:cs="仿宋_GB2312"/>
          <w:b/>
          <w:bCs/>
          <w:color w:val="C00000"/>
          <w:sz w:val="28"/>
          <w:szCs w:val="28"/>
        </w:rPr>
      </w:pPr>
      <w:r>
        <w:rPr>
          <w:rFonts w:hint="eastAsia" w:ascii="仿宋" w:hAnsi="仿宋" w:eastAsia="仿宋" w:cs="仿宋_GB2312"/>
          <w:b/>
          <w:bCs/>
          <w:color w:val="C00000"/>
          <w:sz w:val="28"/>
          <w:szCs w:val="28"/>
        </w:rPr>
        <w:t xml:space="preserve">2、下列任何情况发生时，投标保证金将被不予退还：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 xml:space="preserve">（1）投标人在投标截止后至投标有效期内撤回投标文件的； </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（2）中标人未能在规定期限内按照招标文件签订合同协议；</w:t>
      </w:r>
    </w:p>
    <w:p>
      <w:pPr>
        <w:spacing w:line="56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（3）签署合同后，未能在规定的时间内提供履约保证金；</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（4）投标人在招标中存在违规和违法行为的。</w:t>
      </w:r>
    </w:p>
    <w:p>
      <w:pPr>
        <w:spacing w:line="560" w:lineRule="exact"/>
        <w:ind w:firstLine="560" w:firstLineChars="200"/>
        <w:jc w:val="left"/>
        <w:rPr>
          <w:rFonts w:hint="eastAsia" w:ascii="仿宋" w:hAnsi="仿宋" w:eastAsia="仿宋" w:cs="仿宋_GB2312"/>
          <w:sz w:val="28"/>
          <w:szCs w:val="28"/>
          <w:u w:val="single"/>
        </w:rPr>
      </w:pPr>
      <w:r>
        <w:rPr>
          <w:rFonts w:hint="eastAsia" w:ascii="仿宋" w:hAnsi="仿宋" w:eastAsia="仿宋" w:cs="仿宋_GB2312"/>
          <w:sz w:val="28"/>
          <w:szCs w:val="28"/>
        </w:rPr>
        <w:t>（5）中标人因自身原因放弃中标资格的。</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3、在签订合同前，中标人须交纳履约保证金。履约保证金金额为中标合同总金额的 </w:t>
      </w:r>
      <w:r>
        <w:rPr>
          <w:rFonts w:hint="eastAsia" w:ascii="仿宋" w:hAnsi="仿宋" w:eastAsia="仿宋" w:cs="仿宋_GB2312"/>
          <w:sz w:val="28"/>
          <w:szCs w:val="28"/>
          <w:u w:val="single"/>
        </w:rPr>
        <w:t xml:space="preserve">10% </w:t>
      </w:r>
      <w:r>
        <w:rPr>
          <w:rFonts w:hint="eastAsia" w:ascii="仿宋" w:hAnsi="仿宋" w:eastAsia="仿宋" w:cs="仿宋_GB2312"/>
          <w:sz w:val="28"/>
          <w:szCs w:val="28"/>
        </w:rPr>
        <w:t>（</w:t>
      </w:r>
      <w:r>
        <w:rPr>
          <w:rFonts w:hint="eastAsia" w:ascii="仿宋" w:hAnsi="仿宋" w:eastAsia="仿宋" w:cs="仿宋_GB2312"/>
          <w:sz w:val="28"/>
          <w:szCs w:val="28"/>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w:t>
      </w:r>
      <w:r>
        <w:rPr>
          <w:rFonts w:hint="eastAsia" w:ascii="仿宋" w:hAnsi="仿宋" w:eastAsia="仿宋" w:cs="仿宋_GB2312"/>
          <w:sz w:val="28"/>
          <w:szCs w:val="28"/>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4、招标人与中标人签订合同后</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日内，向未中标的投标人退还投标保证金（无息），中标人在签订合同并交纳履约保证金后退还投标保证金（无息）。</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5、公司对公账户信息</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账户名称：</w:t>
      </w:r>
      <w:r>
        <w:rPr>
          <w:rFonts w:hint="eastAsia" w:ascii="仿宋" w:hAnsi="仿宋" w:eastAsia="仿宋" w:cs="仿宋_GB2312"/>
          <w:sz w:val="28"/>
          <w:szCs w:val="28"/>
          <w:u w:val="single"/>
        </w:rPr>
        <w:t>铜陵有色金属集团铜冠建筑安装股份有限公司</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账    号：</w:t>
      </w:r>
      <w:r>
        <w:rPr>
          <w:rFonts w:hint="eastAsia" w:ascii="仿宋" w:hAnsi="仿宋" w:eastAsia="仿宋" w:cs="仿宋_GB2312"/>
          <w:sz w:val="28"/>
          <w:szCs w:val="28"/>
          <w:u w:val="single"/>
        </w:rPr>
        <w:t>1308024009200056147</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开 户 行：</w:t>
      </w:r>
      <w:r>
        <w:rPr>
          <w:rFonts w:hint="eastAsia" w:ascii="仿宋" w:hAnsi="仿宋" w:eastAsia="仿宋" w:cs="仿宋_GB2312"/>
          <w:sz w:val="28"/>
          <w:szCs w:val="28"/>
          <w:u w:val="single"/>
        </w:rPr>
        <w:t>工行铜陵铜都支行</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七、 投标文件的递交</w:t>
      </w:r>
    </w:p>
    <w:p>
      <w:pPr>
        <w:spacing w:line="560" w:lineRule="exact"/>
        <w:jc w:val="center"/>
        <w:rPr>
          <w:rFonts w:hint="eastAsia" w:ascii="仿宋" w:hAnsi="仿宋" w:eastAsia="仿宋" w:cs="仿宋_GB2312"/>
          <w:b/>
          <w:sz w:val="36"/>
          <w:szCs w:val="36"/>
        </w:rPr>
      </w:pPr>
    </w:p>
    <w:p>
      <w:pPr>
        <w:spacing w:line="560" w:lineRule="exact"/>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3</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日</w:t>
      </w:r>
      <w:r>
        <w:rPr>
          <w:rFonts w:hint="eastAsia" w:ascii="仿宋" w:hAnsi="仿宋" w:eastAsia="仿宋" w:cs="仿宋_GB2312"/>
          <w:sz w:val="28"/>
          <w:szCs w:val="28"/>
          <w:u w:val="single"/>
          <w:lang w:val="en-US" w:eastAsia="zh-CN"/>
        </w:rPr>
        <w:t>9</w:t>
      </w:r>
      <w:r>
        <w:rPr>
          <w:rFonts w:hint="eastAsia" w:ascii="仿宋" w:hAnsi="仿宋" w:eastAsia="仿宋" w:cs="仿宋_GB2312"/>
          <w:sz w:val="28"/>
          <w:szCs w:val="28"/>
          <w:u w:val="single"/>
        </w:rPr>
        <w:t>:00</w:t>
      </w:r>
    </w:p>
    <w:p>
      <w:p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w:t>
      </w:r>
      <w:r>
        <w:rPr>
          <w:rFonts w:hint="eastAsia" w:ascii="仿宋" w:hAnsi="仿宋" w:eastAsia="仿宋" w:cs="仿宋_GB2312"/>
          <w:sz w:val="28"/>
          <w:szCs w:val="28"/>
          <w:lang w:eastAsia="zh-CN"/>
        </w:rPr>
        <w:t>经营</w:t>
      </w:r>
      <w:r>
        <w:rPr>
          <w:rFonts w:hint="eastAsia" w:ascii="仿宋" w:hAnsi="仿宋" w:eastAsia="仿宋" w:cs="仿宋_GB2312"/>
          <w:sz w:val="28"/>
          <w:szCs w:val="28"/>
          <w:lang w:val="en-US" w:eastAsia="zh-CN"/>
        </w:rPr>
        <w:t>部</w:t>
      </w:r>
      <w:r>
        <w:rPr>
          <w:rFonts w:hint="eastAsia" w:ascii="仿宋" w:hAnsi="仿宋" w:eastAsia="仿宋" w:cs="仿宋_GB2312"/>
          <w:sz w:val="28"/>
          <w:szCs w:val="28"/>
        </w:rPr>
        <w:t>（黄山大道南段879号主楼四楼）</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spacing w:line="56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八、投标人须知</w:t>
      </w:r>
    </w:p>
    <w:p>
      <w:pPr>
        <w:spacing w:line="560" w:lineRule="exact"/>
        <w:jc w:val="center"/>
        <w:rPr>
          <w:rFonts w:hint="eastAsia" w:ascii="仿宋" w:hAnsi="仿宋" w:eastAsia="仿宋" w:cs="仿宋_GB2312"/>
          <w:b/>
          <w:sz w:val="36"/>
          <w:szCs w:val="36"/>
        </w:rPr>
      </w:pP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1、本次招标材料的质量相关要求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（1）材料质量要求</w:t>
      </w:r>
    </w:p>
    <w:p>
      <w:pPr>
        <w:numPr>
          <w:ilvl w:val="0"/>
          <w:numId w:val="0"/>
        </w:numPr>
        <w:ind w:firstLine="1400" w:firstLineChars="500"/>
        <w:jc w:val="left"/>
        <w:rPr>
          <w:rFonts w:hint="eastAsia" w:ascii="仿宋" w:hAnsi="仿宋" w:eastAsia="仿宋" w:cs="仿宋_GB2312"/>
          <w:b w:val="0"/>
          <w:bCs w:val="0"/>
          <w:sz w:val="28"/>
          <w:szCs w:val="28"/>
          <w:highlight w:val="none"/>
          <w:u w:val="single"/>
          <w:lang w:val="en-US" w:eastAsia="zh-CN"/>
        </w:rPr>
      </w:pPr>
      <w:r>
        <w:rPr>
          <w:rFonts w:hint="eastAsia" w:ascii="仿宋" w:hAnsi="仿宋" w:eastAsia="仿宋" w:cs="仿宋_GB2312"/>
          <w:b w:val="0"/>
          <w:bCs w:val="0"/>
          <w:sz w:val="28"/>
          <w:szCs w:val="28"/>
          <w:highlight w:val="none"/>
          <w:u w:val="single"/>
          <w:lang w:val="en-US" w:eastAsia="zh-CN"/>
        </w:rPr>
        <w:t>脱模剂:</w:t>
      </w:r>
    </w:p>
    <w:tbl>
      <w:tblPr>
        <w:tblStyle w:val="55"/>
        <w:tblpPr w:leftFromText="180" w:rightFromText="180" w:vertAnchor="text" w:horzAnchor="page" w:tblpX="1766" w:tblpY="109"/>
        <w:tblOverlap w:val="never"/>
        <w:tblW w:w="7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9"/>
        <w:gridCol w:w="328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659" w:type="dxa"/>
            <w:vMerge w:val="restart"/>
            <w:vAlign w:val="center"/>
          </w:tcPr>
          <w:p>
            <w:pPr>
              <w:jc w:val="center"/>
              <w:rPr>
                <w:rFonts w:hint="default"/>
                <w:vertAlign w:val="baseline"/>
                <w:lang w:val="en-US" w:eastAsia="zh-CN"/>
              </w:rPr>
            </w:pPr>
            <w:r>
              <w:rPr>
                <w:rFonts w:hint="eastAsia"/>
                <w:vertAlign w:val="baseline"/>
                <w:lang w:val="en-US" w:eastAsia="zh-CN"/>
              </w:rPr>
              <w:t>倾点/℃</w:t>
            </w:r>
          </w:p>
        </w:tc>
        <w:tc>
          <w:tcPr>
            <w:tcW w:w="3288" w:type="dxa"/>
            <w:vAlign w:val="center"/>
          </w:tcPr>
          <w:p>
            <w:pPr>
              <w:jc w:val="center"/>
              <w:rPr>
                <w:rFonts w:hint="default"/>
                <w:vertAlign w:val="baseline"/>
                <w:lang w:val="en-US" w:eastAsia="zh-CN"/>
              </w:rPr>
            </w:pPr>
            <w:r>
              <w:rPr>
                <w:rFonts w:hint="eastAsia"/>
                <w:vertAlign w:val="baseline"/>
                <w:lang w:val="en-US" w:eastAsia="zh-CN"/>
              </w:rPr>
              <w:t>矿油型润滑油      -48℃—-6℃</w:t>
            </w:r>
          </w:p>
        </w:tc>
        <w:tc>
          <w:tcPr>
            <w:tcW w:w="2026" w:type="dxa"/>
            <w:vMerge w:val="restart"/>
            <w:vAlign w:val="center"/>
          </w:tcPr>
          <w:p>
            <w:pPr>
              <w:jc w:val="center"/>
              <w:rPr>
                <w:rFonts w:hint="default"/>
                <w:vertAlign w:val="baseline"/>
                <w:lang w:val="en-US" w:eastAsia="zh-CN"/>
              </w:rPr>
            </w:pPr>
            <w:r>
              <w:rPr>
                <w:rFonts w:hint="eastAsia"/>
                <w:vertAlign w:val="baseline"/>
                <w:lang w:val="en-US" w:eastAsia="zh-CN"/>
              </w:rPr>
              <w:t>GB/T 3535—2006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659" w:type="dxa"/>
            <w:vMerge w:val="continue"/>
            <w:vAlign w:val="center"/>
          </w:tcPr>
          <w:p>
            <w:pPr>
              <w:jc w:val="center"/>
            </w:pPr>
          </w:p>
        </w:tc>
        <w:tc>
          <w:tcPr>
            <w:tcW w:w="3288" w:type="dxa"/>
            <w:vAlign w:val="center"/>
          </w:tcPr>
          <w:p>
            <w:pPr>
              <w:jc w:val="center"/>
              <w:rPr>
                <w:rFonts w:hint="default"/>
                <w:vertAlign w:val="baseline"/>
                <w:lang w:val="en-US" w:eastAsia="zh-CN"/>
              </w:rPr>
            </w:pPr>
            <w:r>
              <w:rPr>
                <w:rFonts w:hint="eastAsia"/>
                <w:vertAlign w:val="baseline"/>
                <w:lang w:val="en-US" w:eastAsia="zh-CN"/>
              </w:rPr>
              <w:t>燃料油            -33℃—51℃</w:t>
            </w:r>
          </w:p>
        </w:tc>
        <w:tc>
          <w:tcPr>
            <w:tcW w:w="2026" w:type="dxa"/>
            <w:vMerge w:val="continue"/>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2659" w:type="dxa"/>
            <w:vAlign w:val="center"/>
          </w:tcPr>
          <w:p>
            <w:pPr>
              <w:jc w:val="center"/>
              <w:rPr>
                <w:rFonts w:hint="default"/>
                <w:vertAlign w:val="baseline"/>
                <w:lang w:val="en-US" w:eastAsia="zh-CN"/>
              </w:rPr>
            </w:pPr>
            <w:r>
              <w:rPr>
                <w:rFonts w:hint="eastAsia"/>
                <w:vertAlign w:val="baseline"/>
                <w:lang w:val="en-US" w:eastAsia="zh-CN"/>
              </w:rPr>
              <w:t>粘度指数</w:t>
            </w:r>
          </w:p>
        </w:tc>
        <w:tc>
          <w:tcPr>
            <w:tcW w:w="3288" w:type="dxa"/>
            <w:vAlign w:val="center"/>
          </w:tcPr>
          <w:p>
            <w:pPr>
              <w:jc w:val="center"/>
              <w:rPr>
                <w:rFonts w:hint="default"/>
                <w:vertAlign w:val="baseline"/>
                <w:lang w:val="en-US" w:eastAsia="zh-CN"/>
              </w:rPr>
            </w:pPr>
            <w:r>
              <w:rPr>
                <w:rFonts w:hint="eastAsia"/>
                <w:vertAlign w:val="baseline"/>
                <w:lang w:val="en-US" w:eastAsia="zh-CN"/>
              </w:rPr>
              <w:t>＞100</w:t>
            </w:r>
          </w:p>
        </w:tc>
        <w:tc>
          <w:tcPr>
            <w:tcW w:w="2026" w:type="dxa"/>
            <w:vAlign w:val="center"/>
          </w:tcPr>
          <w:p>
            <w:pPr>
              <w:jc w:val="center"/>
              <w:rPr>
                <w:rFonts w:hint="default"/>
                <w:vertAlign w:val="baseline"/>
                <w:lang w:val="en-US" w:eastAsia="zh-CN"/>
              </w:rPr>
            </w:pPr>
            <w:r>
              <w:rPr>
                <w:rFonts w:hint="eastAsia"/>
                <w:vertAlign w:val="baseline"/>
                <w:lang w:val="en-US" w:eastAsia="zh-CN"/>
              </w:rPr>
              <w:t>GB/T 1995-1998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9" w:type="dxa"/>
            <w:vAlign w:val="center"/>
          </w:tcPr>
          <w:p>
            <w:pPr>
              <w:jc w:val="center"/>
              <w:rPr>
                <w:rFonts w:hint="default"/>
                <w:vertAlign w:val="baseline"/>
                <w:lang w:val="en-US" w:eastAsia="zh-CN"/>
              </w:rPr>
            </w:pPr>
            <w:r>
              <w:rPr>
                <w:rFonts w:hint="eastAsia"/>
                <w:vertAlign w:val="baseline"/>
                <w:lang w:val="en-US" w:eastAsia="zh-CN"/>
              </w:rPr>
              <w:t>闪点（开口）/℃</w:t>
            </w:r>
          </w:p>
        </w:tc>
        <w:tc>
          <w:tcPr>
            <w:tcW w:w="3288" w:type="dxa"/>
            <w:vAlign w:val="center"/>
          </w:tcPr>
          <w:p>
            <w:pPr>
              <w:jc w:val="center"/>
              <w:rPr>
                <w:rFonts w:hint="default"/>
                <w:vertAlign w:val="baseline"/>
                <w:lang w:val="en-US" w:eastAsia="zh-CN"/>
              </w:rPr>
            </w:pPr>
            <w:r>
              <w:rPr>
                <w:rFonts w:hint="eastAsia"/>
                <w:vertAlign w:val="baseline"/>
                <w:lang w:val="en-US" w:eastAsia="zh-CN"/>
              </w:rPr>
              <w:t>＞139</w:t>
            </w:r>
          </w:p>
        </w:tc>
        <w:tc>
          <w:tcPr>
            <w:tcW w:w="2026" w:type="dxa"/>
            <w:vAlign w:val="center"/>
          </w:tcPr>
          <w:p>
            <w:pPr>
              <w:jc w:val="center"/>
              <w:rPr>
                <w:rFonts w:hint="default"/>
                <w:vertAlign w:val="baseline"/>
                <w:lang w:val="en-US" w:eastAsia="zh-CN"/>
              </w:rPr>
            </w:pPr>
            <w:r>
              <w:rPr>
                <w:rFonts w:hint="eastAsia"/>
                <w:vertAlign w:val="baseline"/>
                <w:lang w:val="en-US" w:eastAsia="zh-CN"/>
              </w:rPr>
              <w:t>GB/T 3536—2008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659" w:type="dxa"/>
            <w:vAlign w:val="center"/>
          </w:tcPr>
          <w:p>
            <w:pPr>
              <w:jc w:val="center"/>
              <w:rPr>
                <w:rFonts w:hint="default"/>
                <w:vertAlign w:val="baseline"/>
                <w:lang w:val="en-US" w:eastAsia="zh-CN"/>
              </w:rPr>
            </w:pPr>
            <w:r>
              <w:rPr>
                <w:rFonts w:hint="eastAsia"/>
                <w:vertAlign w:val="baseline"/>
                <w:lang w:val="en-US" w:eastAsia="zh-CN"/>
              </w:rPr>
              <w:t>运动粘度（40℃）/（mm</w:t>
            </w:r>
            <w:r>
              <w:rPr>
                <w:rFonts w:hint="eastAsia"/>
                <w:vertAlign w:val="superscript"/>
                <w:lang w:val="en-US" w:eastAsia="zh-CN"/>
              </w:rPr>
              <w:t>2</w:t>
            </w:r>
            <w:r>
              <w:rPr>
                <w:rFonts w:hint="eastAsia"/>
                <w:vertAlign w:val="baseline"/>
                <w:lang w:val="en-US" w:eastAsia="zh-CN"/>
              </w:rPr>
              <w:t>/s）</w:t>
            </w:r>
          </w:p>
        </w:tc>
        <w:tc>
          <w:tcPr>
            <w:tcW w:w="3288" w:type="dxa"/>
            <w:vAlign w:val="center"/>
          </w:tcPr>
          <w:p>
            <w:pPr>
              <w:jc w:val="center"/>
              <w:rPr>
                <w:rFonts w:hint="default"/>
                <w:vertAlign w:val="baseline"/>
                <w:lang w:val="en-US" w:eastAsia="zh-CN"/>
              </w:rPr>
            </w:pPr>
            <w:r>
              <w:rPr>
                <w:rFonts w:hint="eastAsia"/>
                <w:vertAlign w:val="baseline"/>
                <w:lang w:val="en-US" w:eastAsia="zh-CN"/>
              </w:rPr>
              <w:t>＞400</w:t>
            </w:r>
          </w:p>
        </w:tc>
        <w:tc>
          <w:tcPr>
            <w:tcW w:w="2026" w:type="dxa"/>
            <w:vAlign w:val="center"/>
          </w:tcPr>
          <w:p>
            <w:pPr>
              <w:jc w:val="center"/>
              <w:rPr>
                <w:rFonts w:hint="default"/>
                <w:vertAlign w:val="baseline"/>
                <w:lang w:val="en-US" w:eastAsia="zh-CN"/>
              </w:rPr>
            </w:pPr>
            <w:r>
              <w:rPr>
                <w:rFonts w:hint="eastAsia"/>
                <w:vertAlign w:val="baseline"/>
                <w:lang w:val="en-US" w:eastAsia="zh-CN"/>
              </w:rPr>
              <w:t>GB 265-1988</w:t>
            </w:r>
          </w:p>
        </w:tc>
      </w:tr>
    </w:tbl>
    <w:p>
      <w:pPr>
        <w:spacing w:line="560" w:lineRule="exact"/>
        <w:ind w:firstLine="560" w:firstLineChars="200"/>
        <w:rPr>
          <w:rFonts w:hint="eastAsia" w:ascii="仿宋_GB2312" w:hAnsi="仿宋_GB2312" w:eastAsia="仿宋_GB2312" w:cs="仿宋_GB2312"/>
          <w:sz w:val="28"/>
          <w:szCs w:val="28"/>
          <w:u w:val="single"/>
        </w:rPr>
      </w:pPr>
    </w:p>
    <w:p>
      <w:pPr>
        <w:spacing w:line="560" w:lineRule="exact"/>
        <w:ind w:firstLine="560" w:firstLineChars="200"/>
        <w:rPr>
          <w:rFonts w:hint="eastAsia" w:ascii="仿宋_GB2312" w:hAnsi="仿宋_GB2312" w:eastAsia="仿宋_GB2312" w:cs="仿宋_GB2312"/>
          <w:sz w:val="28"/>
          <w:szCs w:val="28"/>
          <w:u w:val="single"/>
        </w:rPr>
      </w:pPr>
    </w:p>
    <w:p>
      <w:pPr>
        <w:spacing w:line="560" w:lineRule="exact"/>
        <w:ind w:firstLine="560" w:firstLineChars="200"/>
        <w:rPr>
          <w:rFonts w:hint="eastAsia" w:ascii="仿宋_GB2312" w:hAnsi="仿宋_GB2312" w:eastAsia="仿宋_GB2312" w:cs="仿宋_GB2312"/>
          <w:sz w:val="28"/>
          <w:szCs w:val="28"/>
          <w:u w:val="single"/>
        </w:rPr>
      </w:pPr>
    </w:p>
    <w:p>
      <w:pPr>
        <w:spacing w:line="560" w:lineRule="exact"/>
        <w:ind w:firstLine="560" w:firstLineChars="200"/>
        <w:rPr>
          <w:rFonts w:hint="eastAsia" w:ascii="仿宋_GB2312" w:hAnsi="仿宋_GB2312" w:eastAsia="仿宋_GB2312" w:cs="仿宋_GB2312"/>
          <w:sz w:val="28"/>
          <w:szCs w:val="28"/>
          <w:u w:val="single"/>
        </w:rPr>
      </w:pPr>
    </w:p>
    <w:p>
      <w:pPr>
        <w:spacing w:line="560" w:lineRule="exact"/>
        <w:ind w:firstLine="560" w:firstLineChars="200"/>
        <w:rPr>
          <w:rFonts w:hint="eastAsia" w:ascii="仿宋" w:hAnsi="仿宋" w:eastAsia="仿宋" w:cs="仿宋_GB2312"/>
          <w:sz w:val="28"/>
          <w:szCs w:val="28"/>
        </w:rPr>
      </w:pPr>
      <w:r>
        <w:rPr>
          <w:rFonts w:hint="eastAsia" w:ascii="仿宋_GB2312" w:hAnsi="仿宋_GB2312" w:eastAsia="仿宋_GB2312" w:cs="仿宋_GB2312"/>
          <w:sz w:val="28"/>
          <w:szCs w:val="28"/>
          <w:u w:val="single"/>
        </w:rPr>
        <w:t>如有相关指标未达标，中标人应</w:t>
      </w:r>
      <w:r>
        <w:rPr>
          <w:rFonts w:hint="eastAsia" w:ascii="仿宋_GB2312" w:hAnsi="仿宋_GB2312" w:eastAsia="仿宋_GB2312" w:cs="仿宋_GB2312"/>
          <w:sz w:val="28"/>
          <w:szCs w:val="28"/>
          <w:highlight w:val="none"/>
          <w:u w:val="single"/>
        </w:rPr>
        <w:t>立即停供。</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（3）若达不到招标人要求的，中标人无条件将该车货物拉回且不计货款，动用招标人机械装货收取</w:t>
      </w:r>
      <w:r>
        <w:rPr>
          <w:rFonts w:hint="eastAsia" w:ascii="仿宋" w:hAnsi="仿宋" w:eastAsia="仿宋" w:cs="仿宋_GB2312"/>
          <w:b/>
          <w:bCs/>
          <w:color w:val="FF0000"/>
          <w:sz w:val="28"/>
          <w:szCs w:val="28"/>
          <w:u w:val="single"/>
        </w:rPr>
        <w:t>500</w:t>
      </w:r>
      <w:r>
        <w:rPr>
          <w:rFonts w:hint="eastAsia" w:ascii="仿宋" w:hAnsi="仿宋" w:eastAsia="仿宋" w:cs="仿宋_GB2312"/>
          <w:sz w:val="28"/>
          <w:szCs w:val="28"/>
        </w:rPr>
        <w:t>元/车装车费。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8"/>
          <w:szCs w:val="28"/>
          <w:u w:val="single"/>
        </w:rPr>
        <w:t>一年内</w:t>
      </w:r>
      <w:r>
        <w:rPr>
          <w:rFonts w:hint="eastAsia" w:ascii="仿宋" w:hAnsi="仿宋" w:eastAsia="仿宋" w:cs="仿宋_GB2312"/>
          <w:sz w:val="28"/>
          <w:szCs w:val="28"/>
        </w:rPr>
        <w:t>禁止参加铜冠建安公司招标。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2、交货地点</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材料送至铜陵铜冠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3、运输要求</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本次招标的材料由中标人负责运输。运输过程中未按相关安全、环保等要求所导致的一切安全环保生产事故由中标人承担责任。</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4、报价相关要求</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（1）本次招标设置招标控制价</w:t>
      </w:r>
    </w:p>
    <w:p>
      <w:pPr>
        <w:spacing w:line="560" w:lineRule="exact"/>
        <w:ind w:firstLine="840" w:firstLineChars="300"/>
        <w:rPr>
          <w:rFonts w:ascii="仿宋" w:hAnsi="仿宋" w:eastAsia="仿宋" w:cs="仿宋_GB2312"/>
          <w:sz w:val="28"/>
          <w:szCs w:val="28"/>
          <w:highlight w:val="none"/>
        </w:rPr>
      </w:pPr>
      <w:r>
        <w:rPr>
          <w:rFonts w:hint="eastAsia" w:ascii="仿宋" w:hAnsi="仿宋" w:eastAsia="仿宋" w:cs="仿宋_GB2312"/>
          <w:sz w:val="28"/>
          <w:szCs w:val="28"/>
          <w:highlight w:val="none"/>
          <w:lang w:eastAsia="zh-CN"/>
        </w:rPr>
        <w:t>脱模剂</w:t>
      </w:r>
      <w:r>
        <w:rPr>
          <w:rFonts w:hint="eastAsia" w:ascii="仿宋" w:hAnsi="仿宋" w:eastAsia="仿宋" w:cs="仿宋_GB2312"/>
          <w:sz w:val="28"/>
          <w:szCs w:val="28"/>
          <w:highlight w:val="none"/>
        </w:rPr>
        <w:t>招标控制价为</w:t>
      </w:r>
      <w:r>
        <w:rPr>
          <w:rFonts w:hint="eastAsia" w:ascii="仿宋" w:hAnsi="仿宋" w:eastAsia="仿宋" w:cs="仿宋_GB2312"/>
          <w:sz w:val="28"/>
          <w:szCs w:val="28"/>
          <w:highlight w:val="none"/>
          <w:lang w:val="en-US" w:eastAsia="zh-CN"/>
        </w:rPr>
        <w:t>2500</w:t>
      </w:r>
      <w:r>
        <w:rPr>
          <w:rFonts w:hint="eastAsia" w:ascii="仿宋" w:hAnsi="仿宋" w:eastAsia="仿宋" w:cs="仿宋_GB2312"/>
          <w:sz w:val="28"/>
          <w:szCs w:val="28"/>
          <w:highlight w:val="none"/>
        </w:rPr>
        <w:t>元/吨（含</w:t>
      </w:r>
      <w:r>
        <w:rPr>
          <w:rFonts w:hint="eastAsia" w:ascii="仿宋" w:hAnsi="仿宋" w:eastAsia="仿宋" w:cs="仿宋_GB2312"/>
          <w:sz w:val="28"/>
          <w:szCs w:val="28"/>
          <w:highlight w:val="none"/>
          <w:lang w:val="en-US" w:eastAsia="zh-CN"/>
        </w:rPr>
        <w:t>13%增值</w:t>
      </w:r>
      <w:r>
        <w:rPr>
          <w:rFonts w:hint="eastAsia" w:ascii="仿宋" w:hAnsi="仿宋" w:eastAsia="仿宋" w:cs="仿宋_GB2312"/>
          <w:sz w:val="28"/>
          <w:szCs w:val="28"/>
          <w:highlight w:val="none"/>
        </w:rPr>
        <w:t>税含运费）。</w:t>
      </w:r>
    </w:p>
    <w:p>
      <w:pPr>
        <w:spacing w:line="560" w:lineRule="exact"/>
        <w:ind w:left="560"/>
        <w:rPr>
          <w:rFonts w:ascii="仿宋" w:hAnsi="仿宋" w:eastAsia="仿宋" w:cs="仿宋_GB2312"/>
          <w:sz w:val="28"/>
          <w:szCs w:val="28"/>
        </w:rPr>
      </w:pPr>
      <w:r>
        <w:rPr>
          <w:rFonts w:hint="eastAsia" w:ascii="仿宋" w:hAnsi="仿宋" w:eastAsia="仿宋" w:cs="仿宋_GB2312"/>
          <w:sz w:val="28"/>
          <w:szCs w:val="28"/>
        </w:rPr>
        <w:t>（2）凡高于招标控制价的报价均视为无效报价</w:t>
      </w:r>
      <w:r>
        <w:rPr>
          <w:rFonts w:hint="eastAsia" w:ascii="仿宋" w:hAnsi="仿宋" w:eastAsia="仿宋" w:cs="仿宋_GB2312"/>
          <w:sz w:val="28"/>
          <w:szCs w:val="28"/>
          <w:highlight w:val="none"/>
        </w:rPr>
        <w:t>。</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5、标书相关要求</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8"/>
          <w:szCs w:val="28"/>
        </w:rPr>
        <w:t>以上事项不符合要求的视为无效投标。</w:t>
      </w:r>
    </w:p>
    <w:p>
      <w:pPr>
        <w:spacing w:line="56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w:t>
      </w:r>
      <w:r>
        <w:rPr>
          <w:rFonts w:hint="eastAsia" w:ascii="仿宋" w:hAnsi="仿宋" w:eastAsia="仿宋" w:cs="仿宋_GB2312"/>
          <w:b/>
          <w:bCs/>
          <w:sz w:val="28"/>
          <w:szCs w:val="28"/>
        </w:rPr>
        <w:t>不符合要求的视为无效投标。</w:t>
      </w:r>
    </w:p>
    <w:p>
      <w:pPr>
        <w:spacing w:line="560" w:lineRule="exact"/>
        <w:ind w:firstLine="638" w:firstLineChars="228"/>
        <w:rPr>
          <w:rFonts w:hint="eastAsia" w:ascii="仿宋" w:hAnsi="仿宋" w:eastAsia="仿宋" w:cs="仿宋_GB2312"/>
          <w:b/>
          <w:bCs/>
          <w:sz w:val="28"/>
          <w:szCs w:val="28"/>
        </w:rPr>
      </w:pPr>
      <w:r>
        <w:rPr>
          <w:rFonts w:hint="eastAsia" w:ascii="仿宋" w:hAnsi="仿宋" w:eastAsia="仿宋" w:cs="仿宋_GB2312"/>
          <w:sz w:val="28"/>
          <w:szCs w:val="28"/>
        </w:rPr>
        <w:t>（3）投标保证金汇款凭证复印件必须内附在投标文件中。</w:t>
      </w:r>
      <w:r>
        <w:rPr>
          <w:rFonts w:hint="eastAsia" w:ascii="仿宋" w:hAnsi="仿宋" w:eastAsia="仿宋" w:cs="仿宋_GB2312"/>
          <w:b/>
          <w:bCs/>
          <w:sz w:val="28"/>
          <w:szCs w:val="28"/>
        </w:rPr>
        <w:t>无投标保证金或投标保证金汇款凭证复印件未内附在投标文件中的，视为无效投标。</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8"/>
          <w:szCs w:val="28"/>
        </w:rPr>
        <w:t>以上事项不符合要求的视为无效投标。</w:t>
      </w:r>
    </w:p>
    <w:p>
      <w:pPr>
        <w:spacing w:line="560" w:lineRule="exact"/>
        <w:ind w:firstLine="638" w:firstLineChars="228"/>
        <w:rPr>
          <w:rFonts w:hint="eastAsia" w:ascii="仿宋" w:hAnsi="仿宋" w:eastAsia="仿宋" w:cs="仿宋_GB2312"/>
          <w:sz w:val="28"/>
          <w:szCs w:val="28"/>
        </w:rPr>
      </w:pPr>
      <w:r>
        <w:rPr>
          <w:rFonts w:hint="eastAsia" w:ascii="仿宋" w:hAnsi="仿宋" w:eastAsia="仿宋" w:cs="仿宋_GB2312"/>
          <w:sz w:val="28"/>
          <w:szCs w:val="28"/>
        </w:rPr>
        <w:t>（5）装订要求</w:t>
      </w:r>
    </w:p>
    <w:p>
      <w:pPr>
        <w:spacing w:line="560" w:lineRule="exact"/>
        <w:ind w:firstLine="565" w:firstLineChars="202"/>
        <w:rPr>
          <w:rFonts w:hint="eastAsia"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密封袋封口处应密封严实，并应加盖投标人公章。未按装订要求装订的，招标单位不负责相关保密要求，</w:t>
      </w:r>
      <w:r>
        <w:rPr>
          <w:rFonts w:hint="eastAsia" w:ascii="仿宋" w:hAnsi="仿宋" w:eastAsia="仿宋" w:cs="仿宋_GB2312"/>
          <w:b/>
          <w:bCs/>
          <w:sz w:val="28"/>
          <w:szCs w:val="28"/>
          <w:u w:val="single"/>
        </w:rPr>
        <w:t>同时视为无效投标</w:t>
      </w:r>
      <w:r>
        <w:rPr>
          <w:rFonts w:hint="eastAsia" w:ascii="仿宋" w:hAnsi="仿宋" w:eastAsia="仿宋" w:cs="仿宋_GB2312"/>
          <w:sz w:val="28"/>
          <w:szCs w:val="28"/>
          <w:u w:val="single"/>
        </w:rPr>
        <w:t>。</w:t>
      </w:r>
    </w:p>
    <w:p>
      <w:pPr>
        <w:numPr>
          <w:ilvl w:val="0"/>
          <w:numId w:val="2"/>
        </w:num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结算数量</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（1）每车供货数量的确认：以铜陵铜冠</w:t>
      </w:r>
      <w:r>
        <w:rPr>
          <w:rFonts w:hint="eastAsia" w:ascii="仿宋" w:hAnsi="仿宋" w:eastAsia="仿宋" w:cs="仿宋_GB2312"/>
          <w:sz w:val="28"/>
          <w:szCs w:val="28"/>
          <w:lang w:eastAsia="zh-CN"/>
        </w:rPr>
        <w:t>建安新型环保建材科技有限</w:t>
      </w:r>
      <w:r>
        <w:rPr>
          <w:rFonts w:hint="eastAsia" w:ascii="仿宋" w:hAnsi="仿宋" w:eastAsia="仿宋" w:cs="仿宋_GB2312"/>
          <w:sz w:val="28"/>
          <w:szCs w:val="28"/>
        </w:rPr>
        <w:t>公司磅单为准。</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（2）每月供货数量的确认：供方每月2</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号与需方核对本月供应数量和金额，供应数量按照</w:t>
      </w:r>
      <w:r>
        <w:rPr>
          <w:rFonts w:hint="eastAsia" w:ascii="仿宋" w:hAnsi="仿宋" w:eastAsia="仿宋" w:cs="仿宋_GB2312"/>
          <w:sz w:val="28"/>
          <w:szCs w:val="28"/>
          <w:lang w:eastAsia="zh-CN"/>
        </w:rPr>
        <w:t>建材公司</w:t>
      </w:r>
      <w:r>
        <w:rPr>
          <w:rFonts w:hint="eastAsia" w:ascii="仿宋" w:hAnsi="仿宋" w:eastAsia="仿宋" w:cs="仿宋_GB2312"/>
          <w:sz w:val="28"/>
          <w:szCs w:val="28"/>
        </w:rPr>
        <w:t>磅单为结算数量，供需双方共同确认供应数量和金额后在结算单上签字。</w:t>
      </w:r>
    </w:p>
    <w:p>
      <w:pPr>
        <w:spacing w:line="56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7、结算价格</w:t>
      </w:r>
    </w:p>
    <w:p>
      <w:pPr>
        <w:spacing w:line="560" w:lineRule="exact"/>
        <w:rPr>
          <w:rFonts w:ascii="仿宋" w:hAnsi="仿宋" w:eastAsia="仿宋" w:cs="仿宋_GB2312"/>
          <w:spacing w:val="-17"/>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u w:val="single"/>
        </w:rPr>
        <w:t>各投标单位报价须谨慎，一旦中标不得以任何理由变更报价</w:t>
      </w:r>
      <w:r>
        <w:rPr>
          <w:rFonts w:hint="eastAsia" w:ascii="仿宋" w:hAnsi="仿宋" w:eastAsia="仿宋" w:cs="仿宋_GB2312"/>
          <w:spacing w:val="-17"/>
          <w:sz w:val="28"/>
          <w:szCs w:val="28"/>
          <w:u w:val="single"/>
        </w:rPr>
        <w:t>。</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8、付款方式</w:t>
      </w:r>
    </w:p>
    <w:p>
      <w:pPr>
        <w:spacing w:line="520" w:lineRule="exact"/>
        <w:ind w:firstLine="560" w:firstLineChars="200"/>
        <w:rPr>
          <w:rFonts w:hint="eastAsia" w:ascii="仿宋" w:hAnsi="仿宋" w:eastAsia="仿宋" w:cs="仿宋_GB2312"/>
          <w:b/>
          <w:sz w:val="36"/>
          <w:szCs w:val="36"/>
        </w:rPr>
      </w:pPr>
      <w:r>
        <w:rPr>
          <w:rFonts w:hint="eastAsia" w:ascii="仿宋" w:hAnsi="仿宋" w:eastAsia="仿宋" w:cs="仿宋"/>
          <w:i w:val="0"/>
          <w:iCs w:val="0"/>
          <w:caps w:val="0"/>
          <w:color w:val="171A1D"/>
          <w:spacing w:val="0"/>
          <w:sz w:val="28"/>
          <w:szCs w:val="28"/>
          <w:highlight w:val="green"/>
          <w:shd w:val="clear" w:color="auto" w:fill="FFFFFF"/>
        </w:rPr>
        <w:t>供方按需方要求开具等价货款发票;需方收到增值税专用发票日起当月内办理进账手续，次月</w:t>
      </w:r>
      <w:r>
        <w:rPr>
          <w:rFonts w:hint="eastAsia" w:ascii="仿宋" w:hAnsi="仿宋" w:eastAsia="仿宋" w:cs="仿宋"/>
          <w:i w:val="0"/>
          <w:iCs w:val="0"/>
          <w:caps w:val="0"/>
          <w:color w:val="171A1D"/>
          <w:spacing w:val="0"/>
          <w:sz w:val="28"/>
          <w:szCs w:val="28"/>
          <w:highlight w:val="green"/>
          <w:shd w:val="clear" w:color="auto" w:fill="FFFFFF"/>
          <w:lang w:eastAsia="zh-CN"/>
        </w:rPr>
        <w:t>支付发票金额的</w:t>
      </w:r>
      <w:r>
        <w:rPr>
          <w:rFonts w:hint="eastAsia" w:ascii="仿宋" w:hAnsi="仿宋" w:eastAsia="仿宋" w:cs="仿宋"/>
          <w:i w:val="0"/>
          <w:iCs w:val="0"/>
          <w:caps w:val="0"/>
          <w:color w:val="171A1D"/>
          <w:spacing w:val="0"/>
          <w:sz w:val="28"/>
          <w:szCs w:val="28"/>
          <w:highlight w:val="green"/>
          <w:shd w:val="clear" w:color="auto" w:fill="FFFFFF"/>
        </w:rPr>
        <w:t>40%</w:t>
      </w:r>
      <w:r>
        <w:rPr>
          <w:rFonts w:hint="eastAsia" w:ascii="仿宋" w:hAnsi="仿宋" w:eastAsia="仿宋" w:cs="仿宋"/>
          <w:i w:val="0"/>
          <w:iCs w:val="0"/>
          <w:caps w:val="0"/>
          <w:color w:val="171A1D"/>
          <w:spacing w:val="0"/>
          <w:sz w:val="28"/>
          <w:szCs w:val="28"/>
          <w:highlight w:val="green"/>
          <w:shd w:val="clear" w:color="auto" w:fill="FFFFFF"/>
          <w:lang w:eastAsia="zh-CN"/>
        </w:rPr>
        <w:t>，</w:t>
      </w:r>
      <w:r>
        <w:rPr>
          <w:rFonts w:hint="eastAsia" w:ascii="仿宋" w:hAnsi="仿宋" w:eastAsia="仿宋" w:cs="仿宋"/>
          <w:i w:val="0"/>
          <w:iCs w:val="0"/>
          <w:caps w:val="0"/>
          <w:color w:val="171A1D"/>
          <w:spacing w:val="0"/>
          <w:sz w:val="28"/>
          <w:szCs w:val="28"/>
          <w:highlight w:val="green"/>
          <w:shd w:val="clear" w:color="auto" w:fill="FFFFFF"/>
        </w:rPr>
        <w:t>年底付到不低于总款项的80%货款。</w:t>
      </w:r>
      <w:r>
        <w:rPr>
          <w:rFonts w:hint="eastAsia" w:ascii="仿宋" w:hAnsi="仿宋" w:eastAsia="仿宋" w:cs="仿宋"/>
          <w:i w:val="0"/>
          <w:iCs w:val="0"/>
          <w:caps w:val="0"/>
          <w:color w:val="171A1D"/>
          <w:spacing w:val="0"/>
          <w:sz w:val="28"/>
          <w:szCs w:val="28"/>
          <w:highlight w:val="green"/>
          <w:shd w:val="clear" w:color="auto" w:fill="FFFFFF"/>
          <w:lang w:eastAsia="zh-CN"/>
        </w:rPr>
        <w:t>余下</w:t>
      </w:r>
      <w:r>
        <w:rPr>
          <w:rFonts w:hint="eastAsia" w:ascii="仿宋" w:hAnsi="仿宋" w:eastAsia="仿宋" w:cs="仿宋"/>
          <w:i w:val="0"/>
          <w:iCs w:val="0"/>
          <w:caps w:val="0"/>
          <w:color w:val="171A1D"/>
          <w:spacing w:val="0"/>
          <w:sz w:val="28"/>
          <w:szCs w:val="28"/>
          <w:highlight w:val="green"/>
          <w:shd w:val="clear" w:color="auto" w:fill="FFFFFF"/>
          <w:lang w:val="en-US" w:eastAsia="zh-CN"/>
        </w:rPr>
        <w:t>20%货款2024年春节前付清。</w:t>
      </w:r>
      <w:r>
        <w:rPr>
          <w:rFonts w:hint="eastAsia" w:ascii="仿宋" w:hAnsi="仿宋" w:eastAsia="仿宋" w:cs="仿宋"/>
          <w:i w:val="0"/>
          <w:iCs w:val="0"/>
          <w:caps w:val="0"/>
          <w:color w:val="171A1D"/>
          <w:spacing w:val="0"/>
          <w:sz w:val="28"/>
          <w:szCs w:val="28"/>
          <w:highlight w:val="green"/>
          <w:shd w:val="clear" w:color="auto" w:fill="FFFFFF"/>
        </w:rPr>
        <w:t>货款以对公转账方式支付至供方</w:t>
      </w:r>
      <w:r>
        <w:rPr>
          <w:rFonts w:hint="eastAsia" w:ascii="仿宋" w:hAnsi="仿宋" w:eastAsia="仿宋" w:cs="仿宋"/>
          <w:i w:val="0"/>
          <w:iCs w:val="0"/>
          <w:caps w:val="0"/>
          <w:color w:val="171A1D"/>
          <w:spacing w:val="0"/>
          <w:sz w:val="28"/>
          <w:szCs w:val="28"/>
          <w:highlight w:val="green"/>
          <w:shd w:val="clear" w:color="auto" w:fill="FFFFFF"/>
          <w:lang w:eastAsia="zh-CN"/>
        </w:rPr>
        <w:t>对公</w:t>
      </w:r>
      <w:r>
        <w:rPr>
          <w:rFonts w:hint="eastAsia" w:ascii="仿宋" w:hAnsi="仿宋" w:eastAsia="仿宋" w:cs="仿宋"/>
          <w:i w:val="0"/>
          <w:iCs w:val="0"/>
          <w:caps w:val="0"/>
          <w:color w:val="171A1D"/>
          <w:spacing w:val="0"/>
          <w:sz w:val="28"/>
          <w:szCs w:val="28"/>
          <w:highlight w:val="green"/>
          <w:shd w:val="clear" w:color="auto" w:fill="FFFFFF"/>
        </w:rPr>
        <w:t>账户，</w:t>
      </w:r>
      <w:r>
        <w:rPr>
          <w:rFonts w:hint="eastAsia" w:ascii="仿宋" w:hAnsi="仿宋" w:eastAsia="仿宋" w:cs="仿宋"/>
          <w:i w:val="0"/>
          <w:iCs w:val="0"/>
          <w:caps w:val="0"/>
          <w:color w:val="171A1D"/>
          <w:spacing w:val="0"/>
          <w:sz w:val="28"/>
          <w:szCs w:val="28"/>
          <w:highlight w:val="green"/>
          <w:shd w:val="clear" w:color="auto" w:fill="FFFFFF"/>
          <w:lang w:eastAsia="zh-CN"/>
        </w:rPr>
        <w:t>支付</w:t>
      </w:r>
      <w:r>
        <w:rPr>
          <w:rFonts w:hint="eastAsia" w:ascii="仿宋" w:hAnsi="仿宋" w:eastAsia="仿宋" w:cs="仿宋"/>
          <w:i w:val="0"/>
          <w:iCs w:val="0"/>
          <w:caps w:val="0"/>
          <w:color w:val="171A1D"/>
          <w:spacing w:val="0"/>
          <w:sz w:val="28"/>
          <w:szCs w:val="28"/>
          <w:highlight w:val="green"/>
          <w:shd w:val="clear" w:color="auto" w:fill="FFFFFF"/>
        </w:rPr>
        <w:t>电汇</w:t>
      </w:r>
      <w:r>
        <w:rPr>
          <w:rFonts w:hint="eastAsia" w:ascii="仿宋" w:hAnsi="仿宋" w:eastAsia="仿宋" w:cs="仿宋"/>
          <w:i w:val="0"/>
          <w:iCs w:val="0"/>
          <w:caps w:val="0"/>
          <w:color w:val="171A1D"/>
          <w:spacing w:val="0"/>
          <w:sz w:val="28"/>
          <w:szCs w:val="28"/>
          <w:highlight w:val="green"/>
          <w:shd w:val="clear" w:color="auto" w:fill="FFFFFF"/>
          <w:lang w:eastAsia="zh-CN"/>
        </w:rPr>
        <w:t>或不超过合同总金额</w:t>
      </w:r>
      <w:r>
        <w:rPr>
          <w:rFonts w:hint="eastAsia" w:ascii="仿宋" w:hAnsi="仿宋" w:eastAsia="仿宋" w:cs="仿宋"/>
          <w:i w:val="0"/>
          <w:iCs w:val="0"/>
          <w:caps w:val="0"/>
          <w:color w:val="171A1D"/>
          <w:spacing w:val="0"/>
          <w:sz w:val="28"/>
          <w:szCs w:val="28"/>
          <w:highlight w:val="green"/>
          <w:shd w:val="clear" w:color="auto" w:fill="FFFFFF"/>
          <w:lang w:val="en-US" w:eastAsia="zh-CN"/>
        </w:rPr>
        <w:t>50%的6个月内银行电子承兑</w:t>
      </w:r>
      <w:r>
        <w:rPr>
          <w:rFonts w:hint="eastAsia" w:ascii="仿宋" w:hAnsi="仿宋" w:eastAsia="仿宋" w:cs="仿宋"/>
          <w:i w:val="0"/>
          <w:iCs w:val="0"/>
          <w:caps w:val="0"/>
          <w:color w:val="171A1D"/>
          <w:spacing w:val="0"/>
          <w:sz w:val="28"/>
          <w:szCs w:val="28"/>
          <w:highlight w:val="green"/>
          <w:shd w:val="clear" w:color="auto" w:fill="FFFFFF"/>
        </w:rPr>
        <w:t>。</w:t>
      </w: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p>
    <w:p>
      <w:pPr>
        <w:spacing w:line="520" w:lineRule="exact"/>
        <w:jc w:val="center"/>
        <w:rPr>
          <w:rFonts w:hint="eastAsia"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520" w:lineRule="exact"/>
        <w:rPr>
          <w:rFonts w:hint="eastAsia" w:ascii="仿宋" w:hAnsi="仿宋" w:eastAsia="仿宋" w:cs="仿宋_GB2312"/>
          <w:b/>
          <w:sz w:val="36"/>
          <w:szCs w:val="36"/>
        </w:rPr>
      </w:pP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1、评标由铜冠建安公司纪委随机临时确定评委并组建的评标委员会负责。</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520" w:lineRule="exact"/>
        <w:ind w:firstLine="560" w:firstLineChars="200"/>
        <w:rPr>
          <w:rFonts w:hint="eastAsia" w:ascii="仿宋" w:hAnsi="仿宋" w:eastAsia="仿宋" w:cs="仿宋_GB2312"/>
          <w:sz w:val="28"/>
          <w:szCs w:val="28"/>
          <w:highlight w:val="none"/>
        </w:rPr>
      </w:pPr>
      <w:r>
        <w:rPr>
          <w:rFonts w:hint="eastAsia" w:ascii="仿宋" w:hAnsi="仿宋" w:eastAsia="仿宋" w:cs="仿宋_GB2312"/>
          <w:sz w:val="28"/>
          <w:szCs w:val="28"/>
        </w:rPr>
        <w:t>3、评标：</w:t>
      </w:r>
      <w:r>
        <w:rPr>
          <w:rFonts w:hint="eastAsia" w:ascii="仿宋" w:hAnsi="仿宋" w:eastAsia="仿宋" w:cs="仿宋_GB2312"/>
          <w:sz w:val="28"/>
          <w:szCs w:val="28"/>
          <w:highlight w:val="none"/>
          <w:u w:val="single"/>
        </w:rPr>
        <w:t>本次评标以价格为评标依据，采取“合理低价法”评标。即以经评委会审核，剔除偏离市场行情较大的恶意报价后的报价进行排序</w:t>
      </w:r>
      <w:r>
        <w:rPr>
          <w:rFonts w:hint="eastAsia" w:ascii="仿宋" w:hAnsi="仿宋" w:eastAsia="仿宋" w:cs="仿宋_GB2312"/>
          <w:sz w:val="28"/>
          <w:szCs w:val="28"/>
          <w:highlight w:val="none"/>
          <w:u w:val="single"/>
          <w:lang w:eastAsia="zh-CN"/>
        </w:rPr>
        <w:t>，最低价报价单位</w:t>
      </w:r>
      <w:r>
        <w:rPr>
          <w:rFonts w:hint="eastAsia" w:ascii="仿宋" w:hAnsi="仿宋" w:eastAsia="仿宋" w:cs="仿宋_GB2312"/>
          <w:sz w:val="28"/>
          <w:szCs w:val="28"/>
          <w:highlight w:val="none"/>
          <w:u w:val="single"/>
        </w:rPr>
        <w:t>确定</w:t>
      </w:r>
      <w:r>
        <w:rPr>
          <w:rFonts w:hint="eastAsia" w:ascii="仿宋" w:hAnsi="仿宋" w:eastAsia="仿宋" w:cs="仿宋_GB2312"/>
          <w:sz w:val="28"/>
          <w:szCs w:val="28"/>
          <w:highlight w:val="none"/>
          <w:u w:val="single"/>
          <w:lang w:eastAsia="zh-CN"/>
        </w:rPr>
        <w:t>为</w:t>
      </w:r>
      <w:r>
        <w:rPr>
          <w:rFonts w:hint="eastAsia" w:ascii="仿宋" w:hAnsi="仿宋" w:eastAsia="仿宋" w:cs="仿宋_GB2312"/>
          <w:sz w:val="28"/>
          <w:szCs w:val="28"/>
          <w:highlight w:val="none"/>
          <w:u w:val="single"/>
        </w:rPr>
        <w:t>预中标单位。</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4、中标候选人推荐：</w:t>
      </w:r>
    </w:p>
    <w:p>
      <w:pPr>
        <w:spacing w:line="520" w:lineRule="exact"/>
        <w:ind w:firstLine="560" w:firstLineChars="200"/>
        <w:rPr>
          <w:rFonts w:hint="eastAsia"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评标委员会依据评标结果，推荐一名中标候选人。</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52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6、招标人和中标人应当自中标通知书发出之日起</w:t>
      </w:r>
      <w:r>
        <w:rPr>
          <w:rFonts w:hint="eastAsia" w:ascii="仿宋" w:hAnsi="仿宋" w:eastAsia="仿宋" w:cs="仿宋_GB2312"/>
          <w:b/>
          <w:bCs/>
          <w:color w:val="C00000"/>
          <w:sz w:val="28"/>
          <w:szCs w:val="28"/>
        </w:rPr>
        <w:t>7</w:t>
      </w:r>
      <w:r>
        <w:rPr>
          <w:rFonts w:hint="eastAsia" w:ascii="仿宋" w:hAnsi="仿宋" w:eastAsia="仿宋" w:cs="仿宋_GB2312"/>
          <w:sz w:val="28"/>
          <w:szCs w:val="28"/>
        </w:rPr>
        <w:t>日内，按照招标文件和中标人的投标文件订立书面合同，招标人和中标人不得再行订立背离本次招标实质性内容的其他协议。</w:t>
      </w:r>
      <w:bookmarkStart w:id="0" w:name="_GoBack"/>
      <w:bookmarkEnd w:id="0"/>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十、纪律和监督</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56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一经确认将取消其今后参加铜冠建安公司招标的资格，列入供应商黑名单。</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pStyle w:val="20"/>
        <w:spacing w:line="560" w:lineRule="exact"/>
        <w:rPr>
          <w:rFonts w:ascii="仿宋" w:hAnsi="仿宋" w:eastAsia="仿宋"/>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156" w:beforeLines="50" w:after="156" w:afterLines="50" w:line="560" w:lineRule="exact"/>
        <w:ind w:firstLine="480" w:firstLineChars="200"/>
        <w:rPr>
          <w:rFonts w:ascii="仿宋" w:hAnsi="仿宋" w:eastAsia="仿宋"/>
          <w:sz w:val="24"/>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本授权书于______年___月___日签字生效，特此声明。</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身份证号：____________________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    编：_____________________</w:t>
      </w:r>
    </w:p>
    <w:p>
      <w:pPr>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    真：_____________________</w:t>
      </w:r>
    </w:p>
    <w:p>
      <w:pPr>
        <w:spacing w:line="560" w:lineRule="exact"/>
        <w:ind w:firstLine="560" w:firstLineChars="200"/>
        <w:rPr>
          <w:rFonts w:hint="eastAsia" w:ascii="仿宋" w:hAnsi="仿宋" w:eastAsia="仿宋" w:cs="仿宋_GB2312"/>
          <w:sz w:val="28"/>
          <w:szCs w:val="28"/>
        </w:rPr>
      </w:pP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法定代表人签字：</w:t>
      </w:r>
    </w:p>
    <w:p>
      <w:pPr>
        <w:spacing w:line="560" w:lineRule="exact"/>
        <w:ind w:firstLine="5600" w:firstLineChars="2000"/>
        <w:rPr>
          <w:rFonts w:hint="eastAsia" w:ascii="仿宋" w:hAnsi="仿宋" w:eastAsia="仿宋" w:cs="仿宋_GB2312"/>
          <w:sz w:val="28"/>
          <w:szCs w:val="28"/>
        </w:rPr>
      </w:pPr>
      <w:r>
        <w:rPr>
          <w:rFonts w:hint="eastAsia" w:ascii="仿宋" w:hAnsi="仿宋" w:eastAsia="仿宋" w:cs="仿宋_GB2312"/>
          <w:sz w:val="28"/>
          <w:szCs w:val="28"/>
        </w:rPr>
        <w:t>单  位  盖  章：</w:t>
      </w:r>
    </w:p>
    <w:p>
      <w:pPr>
        <w:spacing w:line="560" w:lineRule="exact"/>
        <w:ind w:firstLine="560" w:firstLineChars="200"/>
        <w:rPr>
          <w:rFonts w:hint="eastAsia" w:ascii="仿宋" w:hAnsi="仿宋" w:eastAsia="仿宋" w:cs="仿宋_GB2312"/>
          <w:sz w:val="28"/>
          <w:szCs w:val="28"/>
        </w:rPr>
      </w:pPr>
    </w:p>
    <w:p>
      <w:pPr>
        <w:spacing w:line="560" w:lineRule="exact"/>
        <w:ind w:firstLine="7280" w:firstLineChars="2600"/>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560" w:lineRule="exact"/>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rPr>
          <w:rFonts w:hint="eastAsia" w:ascii="仿宋" w:hAnsi="仿宋" w:eastAsia="仿宋" w:cs="仿宋_GB2312"/>
          <w:b/>
          <w:sz w:val="36"/>
          <w:szCs w:val="36"/>
        </w:rPr>
      </w:pPr>
      <w:r>
        <w:rPr>
          <w:rFonts w:hint="eastAsia" w:ascii="仿宋" w:hAnsi="仿宋" w:eastAsia="仿宋" w:cs="仿宋_GB2312"/>
          <w:b/>
          <w:sz w:val="36"/>
          <w:szCs w:val="36"/>
        </w:rPr>
        <w:t xml:space="preserve"> </w:t>
      </w: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sz w:val="36"/>
          <w:szCs w:val="36"/>
        </w:rPr>
      </w:pPr>
    </w:p>
    <w:p>
      <w:pPr>
        <w:spacing w:line="560" w:lineRule="exact"/>
        <w:jc w:val="center"/>
        <w:rPr>
          <w:rFonts w:hint="eastAsia" w:ascii="仿宋" w:hAnsi="仿宋" w:eastAsia="仿宋" w:cs="仿宋_GB2312"/>
          <w:b/>
          <w:bCs/>
          <w:sz w:val="36"/>
          <w:szCs w:val="36"/>
        </w:rPr>
      </w:pPr>
      <w:r>
        <w:rPr>
          <w:rFonts w:hint="eastAsia" w:ascii="仿宋" w:hAnsi="仿宋" w:eastAsia="仿宋" w:cs="仿宋_GB2312"/>
          <w:b/>
          <w:sz w:val="36"/>
          <w:szCs w:val="36"/>
        </w:rPr>
        <w:t>十二、投标廉洁</w:t>
      </w:r>
      <w:r>
        <w:rPr>
          <w:rFonts w:hint="eastAsia" w:ascii="仿宋" w:hAnsi="仿宋" w:eastAsia="仿宋" w:cs="仿宋_GB2312"/>
          <w:b/>
          <w:bCs/>
          <w:sz w:val="36"/>
          <w:szCs w:val="36"/>
        </w:rPr>
        <w:t>承诺书</w:t>
      </w:r>
    </w:p>
    <w:p>
      <w:pPr>
        <w:spacing w:line="560" w:lineRule="exact"/>
        <w:ind w:firstLine="560" w:firstLineChars="200"/>
        <w:rPr>
          <w:rFonts w:hint="eastAsia" w:ascii="仿宋" w:hAnsi="仿宋" w:eastAsia="仿宋" w:cs="仿宋_GB2312"/>
          <w:sz w:val="28"/>
          <w:szCs w:val="28"/>
        </w:rPr>
      </w:pPr>
    </w:p>
    <w:p>
      <w:pPr>
        <w:spacing w:line="560" w:lineRule="exact"/>
        <w:ind w:firstLine="560" w:firstLineChars="200"/>
        <w:rPr>
          <w:rFonts w:hint="eastAsia" w:ascii="仿宋" w:hAnsi="仿宋" w:eastAsia="仿宋" w:cs="仿宋_GB2312"/>
          <w:b/>
          <w:bCs/>
          <w:sz w:val="36"/>
          <w:szCs w:val="36"/>
        </w:rPr>
      </w:pPr>
      <w:r>
        <w:rPr>
          <w:rFonts w:hint="eastAsia" w:ascii="仿宋" w:hAnsi="仿宋" w:eastAsia="仿宋" w:cs="仿宋_GB2312"/>
          <w:sz w:val="28"/>
          <w:szCs w:val="28"/>
        </w:rPr>
        <w:t>我单位于</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年</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月</w:t>
      </w:r>
      <w:r>
        <w:rPr>
          <w:rFonts w:hint="eastAsia" w:ascii="仿宋" w:hAnsi="仿宋" w:eastAsia="仿宋" w:cs="仿宋_GB2312"/>
          <w:sz w:val="28"/>
          <w:szCs w:val="28"/>
          <w:u w:val="single"/>
        </w:rPr>
        <w:t xml:space="preserve">   </w:t>
      </w:r>
      <w:r>
        <w:rPr>
          <w:rFonts w:hint="eastAsia" w:ascii="仿宋" w:hAnsi="仿宋" w:eastAsia="仿宋" w:cs="仿宋_GB2312"/>
          <w:sz w:val="28"/>
          <w:szCs w:val="28"/>
        </w:rPr>
        <w:t>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3"/>
        </w:numPr>
        <w:spacing w:line="560" w:lineRule="exact"/>
        <w:ind w:firstLine="560" w:firstLineChars="200"/>
        <w:jc w:val="left"/>
        <w:rPr>
          <w:rFonts w:hint="eastAsia"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3"/>
        </w:numPr>
        <w:spacing w:line="560" w:lineRule="exact"/>
        <w:ind w:firstLine="560" w:firstLineChars="200"/>
        <w:jc w:val="left"/>
        <w:rPr>
          <w:rFonts w:hint="eastAsia"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60" w:lineRule="exact"/>
        <w:ind w:firstLine="560" w:firstLineChars="200"/>
        <w:rPr>
          <w:rFonts w:hint="eastAsia" w:ascii="仿宋" w:hAnsi="仿宋" w:eastAsia="仿宋" w:cs="仿宋_GB2312"/>
          <w:color w:val="000000"/>
          <w:sz w:val="28"/>
          <w:szCs w:val="28"/>
          <w:u w:val="single"/>
        </w:rPr>
      </w:pPr>
    </w:p>
    <w:p>
      <w:pPr>
        <w:spacing w:line="560" w:lineRule="exact"/>
        <w:ind w:firstLine="5320" w:firstLineChars="1900"/>
        <w:rPr>
          <w:rFonts w:hint="eastAsia" w:ascii="仿宋" w:hAnsi="仿宋" w:eastAsia="仿宋" w:cs="仿宋_GB2312"/>
          <w:sz w:val="28"/>
          <w:szCs w:val="28"/>
        </w:rPr>
      </w:pP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 xml:space="preserve">承诺方签字 </w:t>
      </w:r>
      <w:r>
        <w:rPr>
          <w:rFonts w:hint="eastAsia" w:ascii="仿宋" w:hAnsi="仿宋" w:eastAsia="仿宋" w:cs="仿宋_GB2312"/>
          <w:b/>
          <w:bCs/>
          <w:sz w:val="28"/>
          <w:szCs w:val="28"/>
        </w:rPr>
        <w:t>:</w:t>
      </w:r>
    </w:p>
    <w:p>
      <w:pPr>
        <w:spacing w:line="560" w:lineRule="exact"/>
        <w:ind w:firstLine="5418" w:firstLineChars="2100"/>
        <w:rPr>
          <w:rFonts w:hint="eastAsia" w:ascii="仿宋" w:hAnsi="仿宋" w:eastAsia="仿宋" w:cs="仿宋_GB2312"/>
          <w:sz w:val="28"/>
          <w:szCs w:val="28"/>
        </w:rPr>
      </w:pPr>
      <w:r>
        <w:rPr>
          <w:rFonts w:hint="eastAsia" w:ascii="仿宋" w:hAnsi="仿宋" w:eastAsia="仿宋" w:cs="仿宋_GB2312"/>
          <w:spacing w:val="-11"/>
          <w:sz w:val="28"/>
          <w:szCs w:val="28"/>
        </w:rPr>
        <w:t>单 位 盖 章</w:t>
      </w:r>
      <w:r>
        <w:rPr>
          <w:rFonts w:hint="eastAsia" w:ascii="仿宋" w:hAnsi="仿宋" w:eastAsia="仿宋" w:cs="仿宋_GB2312"/>
          <w:sz w:val="28"/>
          <w:szCs w:val="28"/>
        </w:rPr>
        <w:t xml:space="preserve">：                    </w:t>
      </w:r>
    </w:p>
    <w:p>
      <w:pPr>
        <w:spacing w:line="560" w:lineRule="exact"/>
        <w:ind w:firstLine="2240" w:firstLineChars="8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pacing w:val="-11"/>
          <w:sz w:val="28"/>
          <w:szCs w:val="28"/>
        </w:rPr>
        <w:t>日       期：</w:t>
      </w:r>
    </w:p>
    <w:p>
      <w:pPr>
        <w:spacing w:line="560" w:lineRule="exact"/>
        <w:rPr>
          <w:rFonts w:hint="eastAsia" w:ascii="仿宋" w:hAnsi="仿宋" w:eastAsia="仿宋" w:cs="仿宋_GB2312"/>
          <w:b/>
          <w:sz w:val="36"/>
          <w:szCs w:val="36"/>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400" w:lineRule="exact"/>
        <w:rPr>
          <w:rFonts w:hint="eastAsia" w:ascii="仿宋" w:hAnsi="仿宋" w:eastAsia="仿宋" w:cs="仿宋_GB2312"/>
          <w:b/>
          <w:sz w:val="36"/>
          <w:szCs w:val="36"/>
        </w:rPr>
      </w:pPr>
    </w:p>
    <w:p>
      <w:pPr>
        <w:spacing w:line="400" w:lineRule="exact"/>
        <w:jc w:val="center"/>
        <w:rPr>
          <w:rFonts w:hint="eastAsia" w:ascii="仿宋" w:hAnsi="仿宋" w:eastAsia="仿宋"/>
          <w:b/>
          <w:sz w:val="28"/>
          <w:szCs w:val="28"/>
        </w:rPr>
      </w:pPr>
      <w:r>
        <w:rPr>
          <w:rFonts w:hint="eastAsia" w:ascii="仿宋" w:hAnsi="仿宋" w:eastAsia="仿宋" w:cs="仿宋_GB2312"/>
          <w:b/>
          <w:sz w:val="36"/>
          <w:szCs w:val="36"/>
        </w:rPr>
        <w:t>十三、报价单</w:t>
      </w:r>
    </w:p>
    <w:p>
      <w:pPr>
        <w:spacing w:line="400" w:lineRule="exact"/>
        <w:rPr>
          <w:rFonts w:hint="eastAsia" w:ascii="仿宋" w:hAnsi="仿宋" w:eastAsia="仿宋"/>
          <w:b/>
          <w:sz w:val="28"/>
          <w:szCs w:val="28"/>
        </w:rPr>
      </w:pPr>
      <w:r>
        <w:rPr>
          <w:rFonts w:hint="eastAsia" w:ascii="仿宋" w:hAnsi="仿宋" w:eastAsia="仿宋"/>
          <w:b/>
          <w:sz w:val="28"/>
          <w:szCs w:val="28"/>
        </w:rPr>
        <w:t>报价单（TGJA-WZ-202</w:t>
      </w:r>
      <w:r>
        <w:rPr>
          <w:rFonts w:hint="eastAsia" w:ascii="仿宋" w:hAnsi="仿宋" w:eastAsia="仿宋"/>
          <w:b/>
          <w:sz w:val="28"/>
          <w:szCs w:val="28"/>
          <w:lang w:val="en-US" w:eastAsia="zh-CN"/>
        </w:rPr>
        <w:t>3</w:t>
      </w:r>
      <w:r>
        <w:rPr>
          <w:rFonts w:hint="eastAsia" w:ascii="仿宋" w:hAnsi="仿宋" w:eastAsia="仿宋"/>
          <w:b/>
          <w:sz w:val="28"/>
          <w:szCs w:val="28"/>
          <w:lang w:val="en-US" w:eastAsia="zh-CN"/>
        </w:rPr>
        <w:t>03</w:t>
      </w:r>
      <w:r>
        <w:rPr>
          <w:rFonts w:hint="eastAsia" w:ascii="仿宋" w:hAnsi="仿宋" w:eastAsia="仿宋"/>
          <w:b/>
          <w:sz w:val="28"/>
          <w:szCs w:val="28"/>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1530"/>
        <w:gridCol w:w="1515"/>
        <w:gridCol w:w="1065"/>
        <w:gridCol w:w="1170"/>
        <w:gridCol w:w="1710"/>
        <w:gridCol w:w="1923"/>
        <w:gridCol w:w="1417"/>
        <w:gridCol w:w="1055"/>
        <w:gridCol w:w="1740"/>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443" w:type="dxa"/>
            <w:vAlign w:val="center"/>
          </w:tcPr>
          <w:p>
            <w:pPr>
              <w:spacing w:line="400" w:lineRule="exact"/>
              <w:jc w:val="center"/>
              <w:rPr>
                <w:rFonts w:hint="eastAsia" w:ascii="仿宋" w:hAnsi="仿宋" w:eastAsia="仿宋"/>
                <w:sz w:val="24"/>
              </w:rPr>
            </w:pPr>
            <w:r>
              <w:rPr>
                <w:rFonts w:hint="eastAsia" w:ascii="仿宋" w:hAnsi="仿宋" w:eastAsia="仿宋"/>
                <w:sz w:val="24"/>
              </w:rPr>
              <w:t>序号</w:t>
            </w:r>
          </w:p>
        </w:tc>
        <w:tc>
          <w:tcPr>
            <w:tcW w:w="1530" w:type="dxa"/>
            <w:vAlign w:val="center"/>
          </w:tcPr>
          <w:p>
            <w:pPr>
              <w:spacing w:line="400" w:lineRule="exact"/>
              <w:jc w:val="center"/>
              <w:rPr>
                <w:rFonts w:hint="eastAsia" w:ascii="仿宋" w:hAnsi="仿宋" w:eastAsia="仿宋"/>
                <w:sz w:val="24"/>
              </w:rPr>
            </w:pPr>
            <w:r>
              <w:rPr>
                <w:rFonts w:hint="eastAsia" w:ascii="仿宋" w:hAnsi="仿宋" w:eastAsia="仿宋"/>
                <w:sz w:val="24"/>
              </w:rPr>
              <w:t>物料名称</w:t>
            </w:r>
          </w:p>
        </w:tc>
        <w:tc>
          <w:tcPr>
            <w:tcW w:w="1515" w:type="dxa"/>
            <w:vAlign w:val="center"/>
          </w:tcPr>
          <w:p>
            <w:pPr>
              <w:spacing w:line="400" w:lineRule="exact"/>
              <w:jc w:val="center"/>
              <w:rPr>
                <w:rFonts w:hint="eastAsia" w:ascii="仿宋" w:hAnsi="仿宋" w:eastAsia="仿宋"/>
                <w:sz w:val="24"/>
              </w:rPr>
            </w:pPr>
            <w:r>
              <w:rPr>
                <w:rFonts w:hint="eastAsia" w:ascii="仿宋" w:hAnsi="仿宋" w:eastAsia="仿宋"/>
                <w:sz w:val="24"/>
              </w:rPr>
              <w:t>型号规格</w:t>
            </w:r>
          </w:p>
        </w:tc>
        <w:tc>
          <w:tcPr>
            <w:tcW w:w="1065" w:type="dxa"/>
            <w:vAlign w:val="center"/>
          </w:tcPr>
          <w:p>
            <w:pPr>
              <w:spacing w:line="400" w:lineRule="exact"/>
              <w:jc w:val="center"/>
              <w:rPr>
                <w:rFonts w:hint="eastAsia" w:ascii="仿宋" w:hAnsi="仿宋" w:eastAsia="仿宋"/>
                <w:sz w:val="24"/>
              </w:rPr>
            </w:pPr>
            <w:r>
              <w:rPr>
                <w:rFonts w:hint="eastAsia" w:ascii="仿宋" w:hAnsi="仿宋" w:eastAsia="仿宋"/>
                <w:sz w:val="24"/>
              </w:rPr>
              <w:t>单位</w:t>
            </w:r>
          </w:p>
        </w:tc>
        <w:tc>
          <w:tcPr>
            <w:tcW w:w="1170" w:type="dxa"/>
            <w:vAlign w:val="center"/>
          </w:tcPr>
          <w:p>
            <w:pPr>
              <w:spacing w:line="400" w:lineRule="exact"/>
              <w:jc w:val="center"/>
              <w:rPr>
                <w:rFonts w:hint="eastAsia" w:ascii="仿宋" w:hAnsi="仿宋" w:eastAsia="仿宋"/>
                <w:sz w:val="24"/>
              </w:rPr>
            </w:pPr>
            <w:r>
              <w:rPr>
                <w:rFonts w:hint="eastAsia" w:ascii="仿宋" w:hAnsi="仿宋" w:eastAsia="仿宋"/>
                <w:sz w:val="24"/>
              </w:rPr>
              <w:t>数量</w:t>
            </w:r>
          </w:p>
        </w:tc>
        <w:tc>
          <w:tcPr>
            <w:tcW w:w="1710" w:type="dxa"/>
            <w:vAlign w:val="center"/>
          </w:tcPr>
          <w:p>
            <w:pPr>
              <w:spacing w:line="400" w:lineRule="exact"/>
              <w:jc w:val="center"/>
              <w:rPr>
                <w:rFonts w:ascii="仿宋" w:hAnsi="仿宋" w:eastAsia="仿宋"/>
                <w:sz w:val="24"/>
              </w:rPr>
            </w:pPr>
            <w:r>
              <w:rPr>
                <w:rFonts w:hint="eastAsia" w:ascii="仿宋" w:hAnsi="仿宋" w:eastAsia="仿宋"/>
                <w:sz w:val="24"/>
              </w:rPr>
              <w:t>含</w:t>
            </w:r>
            <w:r>
              <w:rPr>
                <w:rFonts w:hint="eastAsia" w:ascii="仿宋" w:hAnsi="仿宋" w:eastAsia="仿宋"/>
                <w:sz w:val="24"/>
                <w:lang w:val="en-US" w:eastAsia="zh-CN"/>
              </w:rPr>
              <w:t>13</w:t>
            </w:r>
            <w:r>
              <w:rPr>
                <w:rFonts w:hint="eastAsia" w:ascii="仿宋" w:hAnsi="仿宋" w:eastAsia="仿宋"/>
                <w:sz w:val="24"/>
              </w:rPr>
              <w:t>税含运费单价</w:t>
            </w:r>
            <w:r>
              <w:rPr>
                <w:rFonts w:hint="eastAsia" w:ascii="仿宋" w:hAnsi="仿宋" w:eastAsia="仿宋"/>
                <w:color w:val="FF0000"/>
                <w:sz w:val="24"/>
              </w:rPr>
              <w:t>*</w:t>
            </w:r>
          </w:p>
        </w:tc>
        <w:tc>
          <w:tcPr>
            <w:tcW w:w="1923" w:type="dxa"/>
            <w:vAlign w:val="center"/>
          </w:tcPr>
          <w:p>
            <w:pPr>
              <w:spacing w:line="400" w:lineRule="exact"/>
              <w:jc w:val="center"/>
              <w:rPr>
                <w:rFonts w:hint="eastAsia" w:ascii="仿宋" w:hAnsi="仿宋" w:eastAsia="仿宋"/>
                <w:sz w:val="24"/>
              </w:rPr>
            </w:pPr>
            <w:r>
              <w:rPr>
                <w:rFonts w:ascii="仿宋" w:hAnsi="仿宋" w:eastAsia="仿宋"/>
                <w:sz w:val="24"/>
              </w:rPr>
              <w:t>含</w:t>
            </w:r>
            <w:r>
              <w:rPr>
                <w:rFonts w:hint="eastAsia" w:ascii="仿宋" w:hAnsi="仿宋" w:eastAsia="仿宋"/>
                <w:sz w:val="24"/>
                <w:lang w:val="en-US" w:eastAsia="zh-CN"/>
              </w:rPr>
              <w:t>13</w:t>
            </w:r>
            <w:r>
              <w:rPr>
                <w:rFonts w:ascii="仿宋" w:hAnsi="仿宋" w:eastAsia="仿宋"/>
                <w:sz w:val="24"/>
              </w:rPr>
              <w:t>税</w:t>
            </w:r>
            <w:r>
              <w:rPr>
                <w:rFonts w:hint="eastAsia" w:ascii="仿宋" w:hAnsi="仿宋" w:eastAsia="仿宋"/>
                <w:sz w:val="24"/>
              </w:rPr>
              <w:t>含运费</w:t>
            </w:r>
          </w:p>
          <w:p>
            <w:pPr>
              <w:spacing w:line="400" w:lineRule="exact"/>
              <w:jc w:val="center"/>
              <w:rPr>
                <w:rFonts w:ascii="仿宋" w:hAnsi="仿宋" w:eastAsia="仿宋"/>
                <w:sz w:val="24"/>
              </w:rPr>
            </w:pPr>
            <w:r>
              <w:rPr>
                <w:rFonts w:ascii="仿宋" w:hAnsi="仿宋" w:eastAsia="仿宋"/>
                <w:sz w:val="24"/>
              </w:rPr>
              <w:t>金额</w:t>
            </w:r>
            <w:r>
              <w:rPr>
                <w:rFonts w:hint="eastAsia" w:ascii="仿宋" w:hAnsi="仿宋" w:eastAsia="仿宋"/>
                <w:color w:val="FF0000"/>
                <w:sz w:val="24"/>
              </w:rPr>
              <w:t>*</w:t>
            </w:r>
          </w:p>
        </w:tc>
        <w:tc>
          <w:tcPr>
            <w:tcW w:w="1417" w:type="dxa"/>
            <w:vAlign w:val="center"/>
          </w:tcPr>
          <w:p>
            <w:pPr>
              <w:spacing w:line="400" w:lineRule="exact"/>
              <w:jc w:val="center"/>
              <w:rPr>
                <w:rFonts w:ascii="仿宋" w:hAnsi="仿宋" w:eastAsia="仿宋"/>
                <w:sz w:val="24"/>
              </w:rPr>
            </w:pPr>
            <w:r>
              <w:rPr>
                <w:rFonts w:hint="eastAsia" w:ascii="仿宋" w:hAnsi="仿宋" w:eastAsia="仿宋"/>
                <w:sz w:val="24"/>
              </w:rPr>
              <w:t>税率</w:t>
            </w:r>
            <w:r>
              <w:rPr>
                <w:rFonts w:hint="eastAsia" w:ascii="仿宋" w:hAnsi="仿宋" w:eastAsia="仿宋"/>
                <w:color w:val="FF0000"/>
                <w:sz w:val="24"/>
              </w:rPr>
              <w:t>*</w:t>
            </w:r>
          </w:p>
        </w:tc>
        <w:tc>
          <w:tcPr>
            <w:tcW w:w="2795" w:type="dxa"/>
            <w:gridSpan w:val="2"/>
            <w:vAlign w:val="center"/>
          </w:tcPr>
          <w:p>
            <w:pPr>
              <w:spacing w:line="400" w:lineRule="exact"/>
              <w:jc w:val="center"/>
              <w:rPr>
                <w:rFonts w:ascii="仿宋" w:hAnsi="仿宋" w:eastAsia="仿宋"/>
                <w:sz w:val="24"/>
              </w:rPr>
            </w:pPr>
            <w:r>
              <w:rPr>
                <w:rFonts w:hint="eastAsia" w:ascii="仿宋" w:hAnsi="仿宋" w:eastAsia="仿宋"/>
                <w:sz w:val="24"/>
              </w:rPr>
              <w:t>是否为增值税专用发票</w:t>
            </w:r>
            <w:r>
              <w:rPr>
                <w:rFonts w:hint="eastAsia" w:ascii="仿宋" w:hAnsi="仿宋" w:eastAsia="仿宋"/>
                <w:color w:val="FF0000"/>
                <w:sz w:val="24"/>
              </w:rPr>
              <w:t>*</w:t>
            </w:r>
          </w:p>
        </w:tc>
        <w:tc>
          <w:tcPr>
            <w:tcW w:w="1875" w:type="dxa"/>
            <w:vAlign w:val="center"/>
          </w:tcPr>
          <w:p>
            <w:pPr>
              <w:spacing w:line="400" w:lineRule="exact"/>
              <w:jc w:val="center"/>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443"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1</w:t>
            </w:r>
          </w:p>
        </w:tc>
        <w:tc>
          <w:tcPr>
            <w:tcW w:w="1530"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脱模剂</w:t>
            </w:r>
          </w:p>
        </w:tc>
        <w:tc>
          <w:tcPr>
            <w:tcW w:w="1515" w:type="dxa"/>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参照招标文件</w:t>
            </w:r>
          </w:p>
        </w:tc>
        <w:tc>
          <w:tcPr>
            <w:tcW w:w="1065" w:type="dxa"/>
            <w:vAlign w:val="center"/>
          </w:tcPr>
          <w:p>
            <w:pPr>
              <w:spacing w:line="400" w:lineRule="exact"/>
              <w:jc w:val="center"/>
              <w:rPr>
                <w:rFonts w:hint="eastAsia" w:ascii="仿宋" w:hAnsi="仿宋" w:eastAsia="仿宋"/>
                <w:sz w:val="24"/>
                <w:lang w:val="en-US" w:eastAsia="zh-CN"/>
              </w:rPr>
            </w:pPr>
            <w:r>
              <w:rPr>
                <w:rFonts w:hint="eastAsia" w:ascii="仿宋" w:hAnsi="仿宋" w:eastAsia="仿宋"/>
                <w:sz w:val="24"/>
                <w:lang w:val="en-US" w:eastAsia="zh-CN"/>
              </w:rPr>
              <w:t>吨</w:t>
            </w:r>
          </w:p>
        </w:tc>
        <w:tc>
          <w:tcPr>
            <w:tcW w:w="1170"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100</w:t>
            </w:r>
          </w:p>
        </w:tc>
        <w:tc>
          <w:tcPr>
            <w:tcW w:w="1710" w:type="dxa"/>
            <w:vAlign w:val="center"/>
          </w:tcPr>
          <w:p>
            <w:pPr>
              <w:spacing w:line="400" w:lineRule="exact"/>
              <w:jc w:val="center"/>
              <w:rPr>
                <w:rFonts w:hint="eastAsia" w:ascii="仿宋" w:hAnsi="仿宋" w:eastAsia="仿宋"/>
                <w:sz w:val="24"/>
              </w:rPr>
            </w:pPr>
          </w:p>
        </w:tc>
        <w:tc>
          <w:tcPr>
            <w:tcW w:w="1923" w:type="dxa"/>
            <w:vAlign w:val="center"/>
          </w:tcPr>
          <w:p>
            <w:pPr>
              <w:spacing w:line="400" w:lineRule="exact"/>
              <w:jc w:val="center"/>
              <w:rPr>
                <w:rFonts w:hint="eastAsia" w:ascii="仿宋" w:hAnsi="仿宋" w:eastAsia="仿宋"/>
                <w:sz w:val="24"/>
              </w:rPr>
            </w:pPr>
          </w:p>
        </w:tc>
        <w:tc>
          <w:tcPr>
            <w:tcW w:w="1417" w:type="dxa"/>
            <w:vAlign w:val="center"/>
          </w:tcPr>
          <w:p>
            <w:pPr>
              <w:spacing w:line="400" w:lineRule="exact"/>
              <w:jc w:val="center"/>
              <w:rPr>
                <w:rFonts w:hint="default" w:ascii="仿宋" w:hAnsi="仿宋" w:eastAsia="仿宋"/>
                <w:sz w:val="24"/>
                <w:lang w:val="en-US" w:eastAsia="zh-CN"/>
              </w:rPr>
            </w:pPr>
            <w:r>
              <w:rPr>
                <w:rFonts w:hint="eastAsia" w:ascii="仿宋" w:hAnsi="仿宋" w:eastAsia="仿宋"/>
                <w:sz w:val="24"/>
                <w:lang w:val="en-US" w:eastAsia="zh-CN"/>
              </w:rPr>
              <w:t>13%</w:t>
            </w:r>
          </w:p>
        </w:tc>
        <w:tc>
          <w:tcPr>
            <w:tcW w:w="2795" w:type="dxa"/>
            <w:gridSpan w:val="2"/>
            <w:vAlign w:val="center"/>
          </w:tcPr>
          <w:p>
            <w:pPr>
              <w:spacing w:line="400" w:lineRule="exact"/>
              <w:jc w:val="center"/>
              <w:rPr>
                <w:rFonts w:hint="eastAsia" w:ascii="仿宋" w:hAnsi="仿宋" w:eastAsia="仿宋"/>
                <w:sz w:val="24"/>
                <w:lang w:eastAsia="zh-CN"/>
              </w:rPr>
            </w:pPr>
            <w:r>
              <w:rPr>
                <w:rFonts w:hint="eastAsia" w:ascii="仿宋" w:hAnsi="仿宋" w:eastAsia="仿宋"/>
                <w:sz w:val="24"/>
                <w:lang w:eastAsia="zh-CN"/>
              </w:rPr>
              <w:t>是</w:t>
            </w:r>
          </w:p>
        </w:tc>
        <w:tc>
          <w:tcPr>
            <w:tcW w:w="1875" w:type="dxa"/>
            <w:vAlign w:val="center"/>
          </w:tcPr>
          <w:p>
            <w:pPr>
              <w:spacing w:line="400" w:lineRule="exact"/>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15443" w:type="dxa"/>
            <w:gridSpan w:val="11"/>
            <w:vAlign w:val="center"/>
          </w:tcPr>
          <w:p>
            <w:pPr>
              <w:spacing w:line="400" w:lineRule="exact"/>
              <w:rPr>
                <w:rFonts w:hint="eastAsia" w:ascii="仿宋" w:hAnsi="仿宋" w:eastAsia="仿宋"/>
                <w:sz w:val="24"/>
              </w:rPr>
            </w:pPr>
            <w:r>
              <w:rPr>
                <w:rFonts w:hint="eastAsia" w:ascii="仿宋" w:hAnsi="仿宋" w:eastAsia="仿宋"/>
                <w:sz w:val="24"/>
              </w:rPr>
              <w:t xml:space="preserve">说明：1、此报价表中带 </w:t>
            </w:r>
            <w:r>
              <w:rPr>
                <w:rFonts w:hint="eastAsia" w:ascii="仿宋" w:hAnsi="仿宋" w:eastAsia="仿宋"/>
                <w:color w:val="FF0000"/>
                <w:sz w:val="24"/>
              </w:rPr>
              <w:t>＊</w:t>
            </w:r>
            <w:r>
              <w:rPr>
                <w:rFonts w:hint="eastAsia" w:ascii="仿宋" w:hAnsi="仿宋" w:eastAsia="仿宋"/>
                <w:sz w:val="24"/>
              </w:rPr>
              <w:t xml:space="preserve"> 号为必填项，投标人的所有报价文件均为加盖单位公章的打印件（签名部分除外）。</w:t>
            </w:r>
          </w:p>
          <w:p>
            <w:pPr>
              <w:spacing w:line="400" w:lineRule="exact"/>
              <w:ind w:firstLine="720" w:firstLineChars="300"/>
              <w:rPr>
                <w:rFonts w:ascii="仿宋" w:hAnsi="仿宋" w:eastAsia="仿宋"/>
                <w:sz w:val="24"/>
              </w:rPr>
            </w:pPr>
            <w:r>
              <w:rPr>
                <w:rFonts w:hint="eastAsia" w:ascii="仿宋" w:hAnsi="仿宋" w:eastAsia="仿宋"/>
                <w:sz w:val="24"/>
              </w:rPr>
              <w:t>2、本次招标的数量为预估量，最终结算数量以双方确认的实际供货数量为准。</w:t>
            </w:r>
          </w:p>
          <w:p>
            <w:pPr>
              <w:spacing w:line="400" w:lineRule="exact"/>
              <w:ind w:firstLine="720" w:firstLineChars="30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723" w:type="dxa"/>
            <w:gridSpan w:val="5"/>
            <w:vMerge w:val="restart"/>
            <w:vAlign w:val="center"/>
          </w:tcPr>
          <w:p>
            <w:pPr>
              <w:spacing w:line="400" w:lineRule="exact"/>
              <w:ind w:firstLine="240" w:firstLineChars="100"/>
              <w:rPr>
                <w:rFonts w:hint="eastAsia" w:ascii="仿宋" w:hAnsi="仿宋" w:eastAsia="仿宋"/>
                <w:sz w:val="24"/>
              </w:rPr>
            </w:pPr>
            <w:r>
              <w:rPr>
                <w:rFonts w:hint="eastAsia" w:ascii="仿宋" w:hAnsi="仿宋" w:eastAsia="仿宋"/>
                <w:sz w:val="24"/>
              </w:rPr>
              <w:t>投标单位（公章）</w:t>
            </w:r>
          </w:p>
        </w:tc>
        <w:tc>
          <w:tcPr>
            <w:tcW w:w="3633" w:type="dxa"/>
            <w:gridSpan w:val="2"/>
            <w:vAlign w:val="center"/>
          </w:tcPr>
          <w:p>
            <w:pPr>
              <w:spacing w:line="400" w:lineRule="exact"/>
              <w:rPr>
                <w:rFonts w:hint="eastAsia" w:ascii="仿宋" w:hAnsi="仿宋" w:eastAsia="仿宋"/>
                <w:sz w:val="24"/>
              </w:rPr>
            </w:pPr>
            <w:r>
              <w:rPr>
                <w:rFonts w:hint="eastAsia" w:ascii="仿宋" w:hAnsi="仿宋" w:eastAsia="仿宋"/>
                <w:sz w:val="24"/>
              </w:rPr>
              <w:t>法定代表人或授权委托人</w:t>
            </w:r>
          </w:p>
        </w:tc>
        <w:tc>
          <w:tcPr>
            <w:tcW w:w="6087" w:type="dxa"/>
            <w:gridSpan w:val="4"/>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restart"/>
            <w:vAlign w:val="center"/>
          </w:tcPr>
          <w:p>
            <w:pPr>
              <w:spacing w:line="400" w:lineRule="exact"/>
              <w:jc w:val="center"/>
              <w:rPr>
                <w:rFonts w:hint="eastAsia" w:ascii="仿宋" w:hAnsi="仿宋" w:eastAsia="仿宋"/>
                <w:sz w:val="24"/>
              </w:rPr>
            </w:pPr>
            <w:r>
              <w:rPr>
                <w:rFonts w:hint="eastAsia" w:ascii="仿宋" w:hAnsi="仿宋" w:eastAsia="仿宋"/>
                <w:sz w:val="24"/>
              </w:rPr>
              <w:t>联系方式</w:t>
            </w: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电话</w:t>
            </w:r>
          </w:p>
        </w:tc>
        <w:tc>
          <w:tcPr>
            <w:tcW w:w="3615" w:type="dxa"/>
            <w:gridSpan w:val="2"/>
            <w:vAlign w:val="center"/>
          </w:tcPr>
          <w:p>
            <w:pPr>
              <w:spacing w:line="400" w:lineRule="exac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723" w:type="dxa"/>
            <w:gridSpan w:val="5"/>
            <w:vMerge w:val="continue"/>
            <w:vAlign w:val="center"/>
          </w:tcPr>
          <w:p>
            <w:pPr>
              <w:spacing w:line="400" w:lineRule="exact"/>
              <w:rPr>
                <w:rFonts w:hint="eastAsia" w:ascii="仿宋" w:hAnsi="仿宋" w:eastAsia="仿宋"/>
                <w:sz w:val="24"/>
              </w:rPr>
            </w:pPr>
          </w:p>
        </w:tc>
        <w:tc>
          <w:tcPr>
            <w:tcW w:w="3633" w:type="dxa"/>
            <w:gridSpan w:val="2"/>
            <w:vMerge w:val="continue"/>
            <w:vAlign w:val="center"/>
          </w:tcPr>
          <w:p>
            <w:pPr>
              <w:spacing w:line="400" w:lineRule="exact"/>
              <w:jc w:val="center"/>
              <w:rPr>
                <w:rFonts w:hint="eastAsia" w:ascii="仿宋" w:hAnsi="仿宋" w:eastAsia="仿宋"/>
                <w:sz w:val="24"/>
              </w:rPr>
            </w:pPr>
          </w:p>
        </w:tc>
        <w:tc>
          <w:tcPr>
            <w:tcW w:w="2472" w:type="dxa"/>
            <w:gridSpan w:val="2"/>
            <w:vAlign w:val="center"/>
          </w:tcPr>
          <w:p>
            <w:pPr>
              <w:spacing w:line="400" w:lineRule="exact"/>
              <w:jc w:val="center"/>
              <w:rPr>
                <w:rFonts w:hint="eastAsia" w:ascii="仿宋" w:hAnsi="仿宋" w:eastAsia="仿宋"/>
                <w:sz w:val="24"/>
              </w:rPr>
            </w:pPr>
            <w:r>
              <w:rPr>
                <w:rFonts w:hint="eastAsia" w:ascii="仿宋" w:hAnsi="仿宋" w:eastAsia="仿宋"/>
                <w:sz w:val="24"/>
              </w:rPr>
              <w:t>邮箱</w:t>
            </w:r>
          </w:p>
        </w:tc>
        <w:tc>
          <w:tcPr>
            <w:tcW w:w="3615" w:type="dxa"/>
            <w:gridSpan w:val="2"/>
            <w:vAlign w:val="center"/>
          </w:tcPr>
          <w:p>
            <w:pPr>
              <w:spacing w:line="400" w:lineRule="exact"/>
              <w:rPr>
                <w:rFonts w:hint="eastAsia" w:ascii="仿宋" w:hAnsi="仿宋" w:eastAsia="仿宋"/>
                <w:sz w:val="24"/>
              </w:rPr>
            </w:pPr>
          </w:p>
        </w:tc>
      </w:tr>
    </w:tbl>
    <w:p>
      <w:pPr>
        <w:spacing w:line="400" w:lineRule="exact"/>
        <w:jc w:val="both"/>
        <w:rPr>
          <w:rFonts w:hint="eastAsia" w:ascii="仿宋" w:hAnsi="仿宋" w:eastAsia="仿宋" w:cs="仿宋_GB2312"/>
          <w:b/>
          <w:sz w:val="36"/>
          <w:szCs w:val="36"/>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细黑">
    <w:altName w:val="微软雅黑"/>
    <w:panose1 w:val="02010600040101010101"/>
    <w:charset w:val="86"/>
    <w:family w:val="auto"/>
    <w:pitch w:val="default"/>
    <w:sig w:usb0="00000287" w:usb1="080F0000" w:usb2="00000010" w:usb3="00000000" w:csb0="000400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1"/>
                            <w:rPr>
                              <w:rStyle w:val="48"/>
                            </w:rPr>
                          </w:pPr>
                          <w:r>
                            <w:fldChar w:fldCharType="begin"/>
                          </w:r>
                          <w:r>
                            <w:rPr>
                              <w:rStyle w:val="48"/>
                            </w:rPr>
                            <w:instrText xml:space="preserve">PAGE  </w:instrText>
                          </w:r>
                          <w:r>
                            <w:fldChar w:fldCharType="separate"/>
                          </w:r>
                          <w:r>
                            <w:rPr>
                              <w:rStyle w:val="48"/>
                              <w:lang/>
                            </w:rPr>
                            <w:t>8</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mT/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U1cd5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MuZP/sQEA&#10;AE4DAAAOAAAAAAAAAAEAIAAAAB4BAABkcnMvZTJvRG9jLnhtbFBLBQYAAAAABgAGAFkBAABBBQAA&#10;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lang/>
                      </w:rP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drawing>
        <wp:inline distT="0" distB="0" distL="114300" distR="114300">
          <wp:extent cx="227965" cy="204470"/>
          <wp:effectExtent l="0" t="0" r="635" b="508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u w:val="single"/>
      </w:rPr>
    </w:pPr>
    <w:r>
      <w:rPr>
        <w:u w:val="single"/>
      </w:rPr>
      <w:drawing>
        <wp:inline distT="0" distB="0" distL="114300" distR="114300">
          <wp:extent cx="227965" cy="204470"/>
          <wp:effectExtent l="0" t="0" r="635" b="5080"/>
          <wp:docPr id="4" name="图片 6"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102"/>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MGQzNjc5ZGE1Mzg2NDBjZGFjOTRmNWIzN2I3NzMifQ=="/>
  </w:docVars>
  <w:rsids>
    <w:rsidRoot w:val="00172A27"/>
    <w:rsid w:val="0000135C"/>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32F3"/>
    <w:rsid w:val="000751EA"/>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4E04"/>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5E3E"/>
    <w:rsid w:val="001808AE"/>
    <w:rsid w:val="00181A04"/>
    <w:rsid w:val="00181C28"/>
    <w:rsid w:val="00184EE4"/>
    <w:rsid w:val="00186B88"/>
    <w:rsid w:val="001908CF"/>
    <w:rsid w:val="001914B8"/>
    <w:rsid w:val="00192807"/>
    <w:rsid w:val="001928BE"/>
    <w:rsid w:val="00195A28"/>
    <w:rsid w:val="0019607A"/>
    <w:rsid w:val="001A62BD"/>
    <w:rsid w:val="001B068D"/>
    <w:rsid w:val="001B077C"/>
    <w:rsid w:val="001B2097"/>
    <w:rsid w:val="001B36FE"/>
    <w:rsid w:val="001B4498"/>
    <w:rsid w:val="001B55AF"/>
    <w:rsid w:val="001B6F77"/>
    <w:rsid w:val="001B7203"/>
    <w:rsid w:val="001C1CEC"/>
    <w:rsid w:val="001C7021"/>
    <w:rsid w:val="001D017A"/>
    <w:rsid w:val="001D078D"/>
    <w:rsid w:val="001D19F4"/>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2B1B"/>
    <w:rsid w:val="00504E69"/>
    <w:rsid w:val="0050665B"/>
    <w:rsid w:val="005069C8"/>
    <w:rsid w:val="00506DFB"/>
    <w:rsid w:val="00511F65"/>
    <w:rsid w:val="00512121"/>
    <w:rsid w:val="00514127"/>
    <w:rsid w:val="00516C93"/>
    <w:rsid w:val="00522A82"/>
    <w:rsid w:val="00522FD7"/>
    <w:rsid w:val="00523C70"/>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384B"/>
    <w:rsid w:val="006250DB"/>
    <w:rsid w:val="00626D52"/>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C007BD"/>
    <w:rsid w:val="00C00AC5"/>
    <w:rsid w:val="00C00C7E"/>
    <w:rsid w:val="00C02089"/>
    <w:rsid w:val="00C0383E"/>
    <w:rsid w:val="00C20145"/>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5013"/>
    <w:rsid w:val="00C6632D"/>
    <w:rsid w:val="00C70160"/>
    <w:rsid w:val="00C7275D"/>
    <w:rsid w:val="00C74142"/>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B5986"/>
    <w:rsid w:val="00CC1DE2"/>
    <w:rsid w:val="00CC483D"/>
    <w:rsid w:val="00CC5851"/>
    <w:rsid w:val="00CD1DD9"/>
    <w:rsid w:val="00CD2508"/>
    <w:rsid w:val="00CD2EE1"/>
    <w:rsid w:val="00CD3256"/>
    <w:rsid w:val="00CD49A5"/>
    <w:rsid w:val="00CD5CE9"/>
    <w:rsid w:val="00CD6404"/>
    <w:rsid w:val="00CE2B12"/>
    <w:rsid w:val="00CF29B0"/>
    <w:rsid w:val="00CF465B"/>
    <w:rsid w:val="00CF4F2F"/>
    <w:rsid w:val="00CF5AD5"/>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5882"/>
    <w:rsid w:val="00DB63E2"/>
    <w:rsid w:val="00DC07C6"/>
    <w:rsid w:val="00DC1A39"/>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42E"/>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2719B"/>
    <w:rsid w:val="01AF2C21"/>
    <w:rsid w:val="03012A46"/>
    <w:rsid w:val="035F6345"/>
    <w:rsid w:val="036C34DA"/>
    <w:rsid w:val="03D355F0"/>
    <w:rsid w:val="05011011"/>
    <w:rsid w:val="053E62C7"/>
    <w:rsid w:val="059C2D9F"/>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E735A"/>
    <w:rsid w:val="12A820AD"/>
    <w:rsid w:val="15737884"/>
    <w:rsid w:val="17D86D23"/>
    <w:rsid w:val="17F4775E"/>
    <w:rsid w:val="18AF15FD"/>
    <w:rsid w:val="19E94006"/>
    <w:rsid w:val="1BBF797C"/>
    <w:rsid w:val="1DE26149"/>
    <w:rsid w:val="1DEE2CCA"/>
    <w:rsid w:val="1EB92EF2"/>
    <w:rsid w:val="1FAB30E7"/>
    <w:rsid w:val="2037683E"/>
    <w:rsid w:val="20637B7A"/>
    <w:rsid w:val="21A61884"/>
    <w:rsid w:val="221D09FC"/>
    <w:rsid w:val="22F91AE6"/>
    <w:rsid w:val="24213C73"/>
    <w:rsid w:val="25590EC9"/>
    <w:rsid w:val="257F4BF0"/>
    <w:rsid w:val="25A13254"/>
    <w:rsid w:val="262F357C"/>
    <w:rsid w:val="26A26CEB"/>
    <w:rsid w:val="27235E7D"/>
    <w:rsid w:val="276F4E38"/>
    <w:rsid w:val="2834446C"/>
    <w:rsid w:val="29763528"/>
    <w:rsid w:val="299D4A4C"/>
    <w:rsid w:val="2A1902C2"/>
    <w:rsid w:val="2C6224E4"/>
    <w:rsid w:val="2C995D0F"/>
    <w:rsid w:val="2D3E7816"/>
    <w:rsid w:val="2F3E6548"/>
    <w:rsid w:val="2FF670DA"/>
    <w:rsid w:val="30D974B7"/>
    <w:rsid w:val="31E01407"/>
    <w:rsid w:val="325F16D7"/>
    <w:rsid w:val="333663C1"/>
    <w:rsid w:val="34375693"/>
    <w:rsid w:val="345F01FB"/>
    <w:rsid w:val="346848DB"/>
    <w:rsid w:val="351E319F"/>
    <w:rsid w:val="354F3A99"/>
    <w:rsid w:val="357B16F3"/>
    <w:rsid w:val="36050FAB"/>
    <w:rsid w:val="364A4B51"/>
    <w:rsid w:val="367176A6"/>
    <w:rsid w:val="36A24328"/>
    <w:rsid w:val="36DC6FE4"/>
    <w:rsid w:val="385E4AD7"/>
    <w:rsid w:val="3A3173ED"/>
    <w:rsid w:val="3B076549"/>
    <w:rsid w:val="3B82173E"/>
    <w:rsid w:val="3C5B75D3"/>
    <w:rsid w:val="3C7823C8"/>
    <w:rsid w:val="3CA42746"/>
    <w:rsid w:val="3DCC4487"/>
    <w:rsid w:val="3DE91E71"/>
    <w:rsid w:val="3E474521"/>
    <w:rsid w:val="3FF77603"/>
    <w:rsid w:val="413C763F"/>
    <w:rsid w:val="41B46B47"/>
    <w:rsid w:val="41DA5117"/>
    <w:rsid w:val="424B79E0"/>
    <w:rsid w:val="42FA2D1F"/>
    <w:rsid w:val="434963F7"/>
    <w:rsid w:val="436B2C00"/>
    <w:rsid w:val="439F612A"/>
    <w:rsid w:val="441344E9"/>
    <w:rsid w:val="44842956"/>
    <w:rsid w:val="44B922E9"/>
    <w:rsid w:val="45086E27"/>
    <w:rsid w:val="465E02D2"/>
    <w:rsid w:val="48FC1957"/>
    <w:rsid w:val="499D4ACB"/>
    <w:rsid w:val="4BC1413C"/>
    <w:rsid w:val="4C656785"/>
    <w:rsid w:val="4DFD24AF"/>
    <w:rsid w:val="4E822997"/>
    <w:rsid w:val="4ED20DFA"/>
    <w:rsid w:val="4F0F5DA2"/>
    <w:rsid w:val="4F397E6D"/>
    <w:rsid w:val="4FFE0E94"/>
    <w:rsid w:val="504C2BE7"/>
    <w:rsid w:val="51174B5C"/>
    <w:rsid w:val="51B50E5A"/>
    <w:rsid w:val="524D69C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60F035C2"/>
    <w:rsid w:val="623446C7"/>
    <w:rsid w:val="633441F6"/>
    <w:rsid w:val="6352429E"/>
    <w:rsid w:val="63E45615"/>
    <w:rsid w:val="645A1DAF"/>
    <w:rsid w:val="64940258"/>
    <w:rsid w:val="64940A1E"/>
    <w:rsid w:val="65A81147"/>
    <w:rsid w:val="69021DF3"/>
    <w:rsid w:val="69AD4D95"/>
    <w:rsid w:val="6A1720C7"/>
    <w:rsid w:val="6A315ABB"/>
    <w:rsid w:val="6A43654D"/>
    <w:rsid w:val="6A87598F"/>
    <w:rsid w:val="6E1970B9"/>
    <w:rsid w:val="6F763902"/>
    <w:rsid w:val="6FE30FB3"/>
    <w:rsid w:val="703849D5"/>
    <w:rsid w:val="711712EF"/>
    <w:rsid w:val="7180640A"/>
    <w:rsid w:val="71F35AC2"/>
    <w:rsid w:val="72B81640"/>
    <w:rsid w:val="72DA2E30"/>
    <w:rsid w:val="74B57A97"/>
    <w:rsid w:val="7574564B"/>
    <w:rsid w:val="77B14F43"/>
    <w:rsid w:val="792A1CCE"/>
    <w:rsid w:val="793439F5"/>
    <w:rsid w:val="796E3D99"/>
    <w:rsid w:val="7B8D7C88"/>
    <w:rsid w:val="7C252C88"/>
    <w:rsid w:val="7C764322"/>
    <w:rsid w:val="7D7773AC"/>
    <w:rsid w:val="7DCA16A4"/>
    <w:rsid w:val="7E6D0CC7"/>
    <w:rsid w:val="7E863C64"/>
    <w:rsid w:val="7EEF7FE1"/>
    <w:rsid w:val="7F6716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5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link w:val="109"/>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13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link w:val="129"/>
    <w:qFormat/>
    <w:uiPriority w:val="0"/>
    <w:pPr>
      <w:keepNext/>
      <w:keepLines/>
      <w:spacing w:before="280" w:beforeLines="0" w:after="290" w:afterLines="0" w:line="374" w:lineRule="auto"/>
      <w:outlineLvl w:val="3"/>
    </w:pPr>
    <w:rPr>
      <w:rFonts w:ascii="Arial" w:hAnsi="Arial" w:eastAsia="黑体"/>
      <w:b/>
      <w:bCs/>
      <w:sz w:val="28"/>
      <w:szCs w:val="28"/>
    </w:rPr>
  </w:style>
  <w:style w:type="paragraph" w:styleId="6">
    <w:name w:val="heading 5"/>
    <w:basedOn w:val="1"/>
    <w:next w:val="1"/>
    <w:link w:val="139"/>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14"/>
    <w:qFormat/>
    <w:uiPriority w:val="0"/>
    <w:pPr>
      <w:keepNext/>
      <w:keepLines/>
      <w:widowControl/>
      <w:tabs>
        <w:tab w:val="left" w:pos="1440"/>
      </w:tabs>
      <w:spacing w:before="240" w:beforeLines="0" w:after="64" w:afterLines="0" w:line="319" w:lineRule="auto"/>
      <w:ind w:left="1152" w:hanging="1152"/>
      <w:jc w:val="left"/>
      <w:outlineLvl w:val="5"/>
    </w:pPr>
    <w:rPr>
      <w:rFonts w:ascii="Arial" w:hAnsi="Arial" w:eastAsia="黑体"/>
      <w:b/>
      <w:bCs/>
      <w:kern w:val="0"/>
      <w:sz w:val="24"/>
    </w:rPr>
  </w:style>
  <w:style w:type="paragraph" w:styleId="8">
    <w:name w:val="heading 7"/>
    <w:basedOn w:val="1"/>
    <w:next w:val="1"/>
    <w:link w:val="143"/>
    <w:qFormat/>
    <w:uiPriority w:val="0"/>
    <w:pPr>
      <w:keepNext/>
      <w:keepLines/>
      <w:widowControl/>
      <w:tabs>
        <w:tab w:val="left" w:pos="2520"/>
      </w:tabs>
      <w:spacing w:before="240" w:beforeLines="0" w:after="64" w:afterLines="0" w:line="319" w:lineRule="auto"/>
      <w:ind w:left="1296" w:hanging="1296"/>
      <w:jc w:val="left"/>
      <w:outlineLvl w:val="6"/>
    </w:pPr>
    <w:rPr>
      <w:b/>
      <w:bCs/>
      <w:kern w:val="0"/>
      <w:sz w:val="24"/>
    </w:rPr>
  </w:style>
  <w:style w:type="paragraph" w:styleId="9">
    <w:name w:val="heading 8"/>
    <w:basedOn w:val="1"/>
    <w:next w:val="1"/>
    <w:link w:val="113"/>
    <w:qFormat/>
    <w:uiPriority w:val="0"/>
    <w:pPr>
      <w:keepNext/>
      <w:keepLines/>
      <w:widowControl/>
      <w:tabs>
        <w:tab w:val="left" w:pos="1440"/>
      </w:tabs>
      <w:spacing w:before="240" w:beforeLines="0" w:after="64" w:afterLines="0" w:line="319" w:lineRule="auto"/>
      <w:ind w:left="1440" w:hanging="1440"/>
      <w:jc w:val="left"/>
      <w:outlineLvl w:val="7"/>
    </w:pPr>
    <w:rPr>
      <w:rFonts w:ascii="Arial" w:hAnsi="Arial" w:eastAsia="黑体"/>
      <w:kern w:val="0"/>
      <w:sz w:val="24"/>
    </w:rPr>
  </w:style>
  <w:style w:type="paragraph" w:styleId="10">
    <w:name w:val="heading 9"/>
    <w:basedOn w:val="1"/>
    <w:next w:val="1"/>
    <w:link w:val="117"/>
    <w:qFormat/>
    <w:uiPriority w:val="0"/>
    <w:pPr>
      <w:keepNext/>
      <w:keepLines/>
      <w:widowControl/>
      <w:tabs>
        <w:tab w:val="left" w:pos="1584"/>
      </w:tabs>
      <w:spacing w:before="240" w:beforeLines="0" w:after="64" w:afterLines="0" w:line="319" w:lineRule="auto"/>
      <w:ind w:left="1584" w:hanging="1584"/>
      <w:jc w:val="left"/>
      <w:outlineLvl w:val="8"/>
    </w:pPr>
    <w:rPr>
      <w:rFonts w:ascii="Arial" w:hAnsi="Arial" w:eastAsia="黑体"/>
      <w:kern w:val="0"/>
      <w:szCs w:val="21"/>
    </w:rPr>
  </w:style>
  <w:style w:type="character" w:default="1" w:styleId="46">
    <w:name w:val="Default Paragraph Font"/>
    <w:uiPriority w:val="0"/>
  </w:style>
  <w:style w:type="table" w:default="1" w:styleId="54">
    <w:name w:val="Normal Table"/>
    <w:semiHidden/>
    <w:uiPriority w:val="0"/>
    <w:tblPr>
      <w:tblStyle w:val="54"/>
      <w:tblLayout w:type="fixed"/>
      <w:tblCellMar>
        <w:top w:w="0" w:type="dxa"/>
        <w:left w:w="108" w:type="dxa"/>
        <w:bottom w:w="0" w:type="dxa"/>
        <w:right w:w="108" w:type="dxa"/>
      </w:tblCellMar>
    </w:tblPr>
  </w:style>
  <w:style w:type="paragraph" w:styleId="11">
    <w:name w:val="annotation subject"/>
    <w:basedOn w:val="12"/>
    <w:next w:val="12"/>
    <w:uiPriority w:val="0"/>
    <w:rPr>
      <w:b/>
      <w:bCs/>
    </w:rPr>
  </w:style>
  <w:style w:type="paragraph" w:styleId="12">
    <w:name w:val="annotation text"/>
    <w:basedOn w:val="1"/>
    <w:link w:val="122"/>
    <w:uiPriority w:val="0"/>
    <w:pPr>
      <w:jc w:val="left"/>
    </w:pPr>
  </w:style>
  <w:style w:type="paragraph" w:styleId="13">
    <w:name w:val="toc 7"/>
    <w:basedOn w:val="1"/>
    <w:next w:val="1"/>
    <w:uiPriority w:val="0"/>
    <w:pPr>
      <w:ind w:left="1260"/>
      <w:jc w:val="left"/>
    </w:pPr>
    <w:rPr>
      <w:sz w:val="18"/>
      <w:szCs w:val="18"/>
    </w:rPr>
  </w:style>
  <w:style w:type="paragraph" w:styleId="14">
    <w:name w:val="Normal Indent"/>
    <w:basedOn w:val="1"/>
    <w:link w:val="137"/>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uiPriority w:val="0"/>
    <w:pPr>
      <w:tabs>
        <w:tab w:val="left" w:pos="845"/>
      </w:tabs>
      <w:spacing w:before="120" w:after="120" w:line="360" w:lineRule="auto"/>
      <w:ind w:left="845" w:hanging="425"/>
    </w:pPr>
    <w:rPr>
      <w:szCs w:val="20"/>
    </w:rPr>
  </w:style>
  <w:style w:type="paragraph" w:styleId="17">
    <w:name w:val="Document Map"/>
    <w:basedOn w:val="1"/>
    <w:link w:val="144"/>
    <w:uiPriority w:val="0"/>
    <w:pPr>
      <w:shd w:val="clear" w:color="auto" w:fill="000080"/>
    </w:pPr>
  </w:style>
  <w:style w:type="paragraph" w:styleId="18">
    <w:name w:val="Body Text 3"/>
    <w:basedOn w:val="1"/>
    <w:uiPriority w:val="0"/>
    <w:rPr>
      <w:rFonts w:ascii="宋体"/>
      <w:sz w:val="24"/>
      <w:szCs w:val="20"/>
    </w:rPr>
  </w:style>
  <w:style w:type="paragraph" w:styleId="19">
    <w:name w:val="Body Text"/>
    <w:basedOn w:val="20"/>
    <w:next w:val="20"/>
    <w:link w:val="118"/>
    <w:uiPriority w:val="0"/>
    <w:pPr>
      <w:spacing w:after="120" w:afterLines="0"/>
    </w:pPr>
    <w:rPr>
      <w:rFonts w:ascii="Times New Roman" w:cs="Times New Roman"/>
      <w:color w:val="auto"/>
      <w:kern w:val="2"/>
      <w:sz w:val="21"/>
    </w:rPr>
  </w:style>
  <w:style w:type="paragraph" w:customStyle="1" w:styleId="20">
    <w:name w:val="Default"/>
    <w:uiPriority w:val="0"/>
    <w:pPr>
      <w:widowControl w:val="0"/>
      <w:autoSpaceDE w:val="0"/>
      <w:autoSpaceDN w:val="0"/>
      <w:adjustRightInd w:val="0"/>
    </w:pPr>
    <w:rPr>
      <w:rFonts w:ascii="宋体" w:cs="宋体"/>
      <w:color w:val="000000"/>
      <w:sz w:val="24"/>
      <w:szCs w:val="24"/>
      <w:lang w:val="en-US" w:eastAsia="zh-CN" w:bidi="ar-SA"/>
    </w:rPr>
  </w:style>
  <w:style w:type="paragraph" w:styleId="21">
    <w:name w:val="Body Text Indent"/>
    <w:basedOn w:val="1"/>
    <w:uiPriority w:val="0"/>
    <w:pPr>
      <w:spacing w:after="120" w:afterLines="0"/>
      <w:ind w:left="420" w:leftChars="200"/>
    </w:pPr>
  </w:style>
  <w:style w:type="paragraph" w:styleId="22">
    <w:name w:val="Block Text"/>
    <w:basedOn w:val="1"/>
    <w:uiPriority w:val="0"/>
    <w:pPr>
      <w:adjustRightInd w:val="0"/>
      <w:ind w:left="420" w:right="33"/>
      <w:jc w:val="left"/>
    </w:pPr>
    <w:rPr>
      <w:kern w:val="0"/>
      <w:sz w:val="24"/>
      <w:szCs w:val="20"/>
    </w:rPr>
  </w:style>
  <w:style w:type="paragraph" w:styleId="23">
    <w:name w:val="index 4"/>
    <w:basedOn w:val="1"/>
    <w:next w:val="1"/>
    <w:uiPriority w:val="0"/>
    <w:pPr>
      <w:ind w:left="600" w:leftChars="600"/>
    </w:pPr>
  </w:style>
  <w:style w:type="paragraph" w:styleId="24">
    <w:name w:val="toc 5"/>
    <w:basedOn w:val="1"/>
    <w:next w:val="1"/>
    <w:uiPriority w:val="0"/>
    <w:pPr>
      <w:ind w:left="840"/>
      <w:jc w:val="left"/>
    </w:pPr>
    <w:rPr>
      <w:sz w:val="18"/>
      <w:szCs w:val="18"/>
    </w:rPr>
  </w:style>
  <w:style w:type="paragraph" w:styleId="25">
    <w:name w:val="toc 3"/>
    <w:basedOn w:val="1"/>
    <w:next w:val="1"/>
    <w:uiPriority w:val="0"/>
    <w:pPr>
      <w:ind w:left="420"/>
      <w:jc w:val="left"/>
    </w:pPr>
    <w:rPr>
      <w:i/>
      <w:iCs/>
      <w:sz w:val="20"/>
      <w:szCs w:val="20"/>
    </w:rPr>
  </w:style>
  <w:style w:type="paragraph" w:styleId="26">
    <w:name w:val="Plain Text"/>
    <w:basedOn w:val="1"/>
    <w:link w:val="130"/>
    <w:uiPriority w:val="0"/>
    <w:rPr>
      <w:rFonts w:ascii="Courier New" w:hAnsi="Courier New"/>
      <w:szCs w:val="20"/>
    </w:rPr>
  </w:style>
  <w:style w:type="paragraph" w:styleId="27">
    <w:name w:val="toc 8"/>
    <w:basedOn w:val="1"/>
    <w:next w:val="1"/>
    <w:uiPriority w:val="0"/>
    <w:pPr>
      <w:ind w:left="1470"/>
      <w:jc w:val="left"/>
    </w:pPr>
    <w:rPr>
      <w:sz w:val="18"/>
      <w:szCs w:val="18"/>
    </w:rPr>
  </w:style>
  <w:style w:type="paragraph" w:styleId="28">
    <w:name w:val="Date"/>
    <w:basedOn w:val="1"/>
    <w:next w:val="1"/>
    <w:uiPriority w:val="0"/>
    <w:rPr>
      <w:sz w:val="24"/>
      <w:szCs w:val="20"/>
    </w:rPr>
  </w:style>
  <w:style w:type="paragraph" w:styleId="29">
    <w:name w:val="Body Text Indent 2"/>
    <w:basedOn w:val="1"/>
    <w:uiPriority w:val="0"/>
    <w:pPr>
      <w:spacing w:after="120" w:line="480" w:lineRule="auto"/>
      <w:ind w:left="420" w:leftChars="200"/>
    </w:pPr>
  </w:style>
  <w:style w:type="paragraph" w:styleId="30">
    <w:name w:val="Balloon Text"/>
    <w:basedOn w:val="1"/>
    <w:uiPriority w:val="0"/>
    <w:rPr>
      <w:sz w:val="18"/>
      <w:szCs w:val="18"/>
    </w:rPr>
  </w:style>
  <w:style w:type="paragraph" w:styleId="31">
    <w:name w:val="footer"/>
    <w:basedOn w:val="1"/>
    <w:uiPriority w:val="0"/>
    <w:pPr>
      <w:tabs>
        <w:tab w:val="center" w:pos="4153"/>
        <w:tab w:val="right" w:pos="8306"/>
      </w:tabs>
      <w:snapToGrid w:val="0"/>
      <w:jc w:val="left"/>
    </w:pPr>
    <w:rPr>
      <w:sz w:val="18"/>
      <w:szCs w:val="18"/>
    </w:rPr>
  </w:style>
  <w:style w:type="paragraph" w:styleId="32">
    <w:name w:val="header"/>
    <w:basedOn w:val="1"/>
    <w:link w:val="148"/>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iPriority w:val="0"/>
    <w:pPr>
      <w:spacing w:before="120" w:beforeLines="0" w:after="120" w:afterLines="0"/>
      <w:jc w:val="left"/>
    </w:pPr>
    <w:rPr>
      <w:b/>
      <w:bCs/>
      <w:caps/>
      <w:sz w:val="20"/>
      <w:szCs w:val="20"/>
    </w:rPr>
  </w:style>
  <w:style w:type="paragraph" w:styleId="34">
    <w:name w:val="toc 4"/>
    <w:basedOn w:val="1"/>
    <w:next w:val="1"/>
    <w:uiPriority w:val="0"/>
    <w:pPr>
      <w:ind w:left="630"/>
      <w:jc w:val="left"/>
    </w:pPr>
    <w:rPr>
      <w:sz w:val="18"/>
      <w:szCs w:val="18"/>
    </w:rPr>
  </w:style>
  <w:style w:type="paragraph" w:styleId="35">
    <w:name w:val="Subtitle"/>
    <w:basedOn w:val="1"/>
    <w:next w:val="1"/>
    <w:link w:val="116"/>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uiPriority w:val="0"/>
    <w:rPr>
      <w:sz w:val="20"/>
      <w:szCs w:val="20"/>
    </w:rPr>
  </w:style>
  <w:style w:type="paragraph" w:styleId="37">
    <w:name w:val="toc 6"/>
    <w:basedOn w:val="1"/>
    <w:next w:val="1"/>
    <w:uiPriority w:val="0"/>
    <w:pPr>
      <w:ind w:left="1050"/>
      <w:jc w:val="left"/>
    </w:pPr>
    <w:rPr>
      <w:sz w:val="18"/>
      <w:szCs w:val="18"/>
    </w:rPr>
  </w:style>
  <w:style w:type="paragraph" w:styleId="38">
    <w:name w:val="Body Text Indent 3"/>
    <w:basedOn w:val="1"/>
    <w:uiPriority w:val="0"/>
    <w:pPr>
      <w:spacing w:after="120" w:afterLines="0"/>
      <w:ind w:left="420" w:leftChars="200"/>
    </w:pPr>
    <w:rPr>
      <w:sz w:val="16"/>
      <w:szCs w:val="16"/>
    </w:rPr>
  </w:style>
  <w:style w:type="paragraph" w:styleId="39">
    <w:name w:val="table of figures"/>
    <w:basedOn w:val="1"/>
    <w:next w:val="1"/>
    <w:uiPriority w:val="0"/>
    <w:pPr>
      <w:ind w:leftChars="200" w:hanging="200" w:hangingChars="200"/>
    </w:pPr>
  </w:style>
  <w:style w:type="paragraph" w:styleId="40">
    <w:name w:val="toc 2"/>
    <w:basedOn w:val="1"/>
    <w:next w:val="1"/>
    <w:uiPriority w:val="0"/>
    <w:pPr>
      <w:ind w:left="210"/>
      <w:jc w:val="left"/>
    </w:pPr>
    <w:rPr>
      <w:smallCaps/>
      <w:sz w:val="20"/>
      <w:szCs w:val="20"/>
    </w:rPr>
  </w:style>
  <w:style w:type="paragraph" w:styleId="41">
    <w:name w:val="toc 9"/>
    <w:basedOn w:val="1"/>
    <w:next w:val="1"/>
    <w:uiPriority w:val="0"/>
    <w:pPr>
      <w:ind w:left="1680"/>
      <w:jc w:val="left"/>
    </w:pPr>
    <w:rPr>
      <w:sz w:val="18"/>
      <w:szCs w:val="18"/>
    </w:rPr>
  </w:style>
  <w:style w:type="paragraph" w:styleId="4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uiPriority w:val="0"/>
    <w:pPr>
      <w:spacing w:line="480" w:lineRule="auto"/>
      <w:jc w:val="center"/>
    </w:pPr>
    <w:rPr>
      <w:sz w:val="32"/>
    </w:rPr>
  </w:style>
  <w:style w:type="paragraph" w:styleId="45">
    <w:name w:val="Title"/>
    <w:basedOn w:val="1"/>
    <w:qFormat/>
    <w:uiPriority w:val="0"/>
    <w:pPr>
      <w:adjustRightInd w:val="0"/>
      <w:spacing w:before="240" w:beforeLines="0" w:after="60" w:afterLines="0"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uiPriority w:val="0"/>
  </w:style>
  <w:style w:type="character" w:styleId="49">
    <w:name w:val="FollowedHyperlink"/>
    <w:uiPriority w:val="0"/>
    <w:rPr>
      <w:color w:val="000000"/>
      <w:u w:val="none"/>
    </w:rPr>
  </w:style>
  <w:style w:type="character" w:styleId="50">
    <w:name w:val="Emphasis"/>
    <w:qFormat/>
    <w:uiPriority w:val="0"/>
    <w:rPr>
      <w:i/>
      <w:iCs/>
    </w:rPr>
  </w:style>
  <w:style w:type="character" w:styleId="51">
    <w:name w:val="Hyperlink"/>
    <w:uiPriority w:val="0"/>
    <w:rPr>
      <w:color w:val="000000"/>
      <w:u w:val="none"/>
    </w:rPr>
  </w:style>
  <w:style w:type="character" w:styleId="52">
    <w:name w:val="annotation reference"/>
    <w:uiPriority w:val="0"/>
    <w:rPr>
      <w:sz w:val="21"/>
      <w:szCs w:val="21"/>
    </w:rPr>
  </w:style>
  <w:style w:type="character" w:styleId="53">
    <w:name w:val="footnote reference"/>
    <w:uiPriority w:val="0"/>
    <w:rPr>
      <w:vertAlign w:val="superscript"/>
    </w:rPr>
  </w:style>
  <w:style w:type="table" w:styleId="55">
    <w:name w:val="Table Grid"/>
    <w:basedOn w:val="54"/>
    <w:uiPriority w:val="0"/>
    <w:pPr>
      <w:widowControl w:val="0"/>
      <w:jc w:val="both"/>
    </w:pPr>
    <w:tblPr>
      <w:tblStyle w:val="5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57">
    <w:name w:val="p0"/>
    <w:basedOn w:val="1"/>
    <w:uiPriority w:val="0"/>
    <w:pPr>
      <w:widowControl/>
    </w:pPr>
    <w:rPr>
      <w:kern w:val="0"/>
      <w:szCs w:val="21"/>
    </w:rPr>
  </w:style>
  <w:style w:type="paragraph" w:customStyle="1" w:styleId="58">
    <w:name w:val="表格"/>
    <w:basedOn w:val="1"/>
    <w:uiPriority w:val="0"/>
    <w:pPr>
      <w:jc w:val="center"/>
      <w:textAlignment w:val="center"/>
    </w:pPr>
    <w:rPr>
      <w:rFonts w:ascii="华文细黑" w:hAnsi="华文细黑"/>
      <w:kern w:val="0"/>
      <w:szCs w:val="20"/>
    </w:rPr>
  </w:style>
  <w:style w:type="paragraph" w:customStyle="1" w:styleId="59">
    <w:name w:val="样式 标题 31 + 宋体 黑色 左侧:  0 厘米 首行缩进:  0 厘米"/>
    <w:basedOn w:val="1"/>
    <w:uiPriority w:val="0"/>
    <w:pPr>
      <w:snapToGrid w:val="0"/>
      <w:spacing w:before="120" w:after="120" w:line="360" w:lineRule="auto"/>
      <w:jc w:val="left"/>
      <w:outlineLvl w:val="2"/>
    </w:pPr>
    <w:rPr>
      <w:rFonts w:ascii="宋体" w:hAnsi="宋体" w:cs="宋体"/>
      <w:color w:val="000000"/>
      <w:kern w:val="0"/>
      <w:szCs w:val="21"/>
    </w:rPr>
  </w:style>
  <w:style w:type="paragraph" w:customStyle="1" w:styleId="60">
    <w:name w:val="样式 标题 1标题 1XW + 黑色 两端对齐 段前: 6 磅 段后: 6 磅 行距: 最小值 22 磅"/>
    <w:basedOn w:val="2"/>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1">
    <w:name w:val="A2"/>
    <w:basedOn w:val="26"/>
    <w:uiPriority w:val="0"/>
    <w:pPr>
      <w:spacing w:line="300" w:lineRule="auto"/>
      <w:jc w:val="left"/>
    </w:pPr>
    <w:rPr>
      <w:rFonts w:ascii="黑体" w:eastAsia="黑体"/>
      <w:szCs w:val="21"/>
    </w:rPr>
  </w:style>
  <w:style w:type="paragraph" w:customStyle="1" w:styleId="62">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63">
    <w:name w:val="目录文字"/>
    <w:basedOn w:val="1"/>
    <w:uiPriority w:val="0"/>
    <w:pPr>
      <w:widowControl/>
      <w:spacing w:line="480" w:lineRule="auto"/>
      <w:jc w:val="left"/>
    </w:pPr>
    <w:rPr>
      <w:rFonts w:hint="eastAsia" w:ascii="宋体" w:hAnsi="宋体"/>
      <w:kern w:val="0"/>
      <w:sz w:val="24"/>
      <w:szCs w:val="20"/>
    </w:rPr>
  </w:style>
  <w:style w:type="paragraph" w:customStyle="1" w:styleId="64">
    <w:name w:val="浅色底纹 - 强调文字颜色 21"/>
    <w:basedOn w:val="1"/>
    <w:next w:val="1"/>
    <w:link w:val="141"/>
    <w:qFormat/>
    <w:uiPriority w:val="0"/>
    <w:pPr>
      <w:pBdr>
        <w:bottom w:val="single" w:color="4F81BD" w:sz="4" w:space="4"/>
      </w:pBdr>
      <w:spacing w:before="200" w:after="280"/>
      <w:ind w:left="936" w:right="936"/>
    </w:pPr>
    <w:rPr>
      <w:b/>
      <w:bCs/>
      <w:i/>
      <w:iCs/>
      <w:color w:val="4F81BD"/>
      <w:szCs w:val="22"/>
    </w:rPr>
  </w:style>
  <w:style w:type="paragraph" w:customStyle="1" w:styleId="65">
    <w:name w:val="标题5"/>
    <w:basedOn w:val="4"/>
    <w:link w:val="124"/>
    <w:uiPriority w:val="0"/>
    <w:pPr>
      <w:spacing w:line="413" w:lineRule="auto"/>
    </w:pPr>
    <w:rPr>
      <w:rFonts w:ascii="Arial" w:hAnsi="Arial"/>
      <w:kern w:val="0"/>
      <w:sz w:val="24"/>
    </w:rPr>
  </w:style>
  <w:style w:type="paragraph" w:customStyle="1" w:styleId="66">
    <w:name w:val="彩色底纹 - 强调文字颜色 11"/>
    <w:uiPriority w:val="0"/>
    <w:rPr>
      <w:kern w:val="2"/>
      <w:sz w:val="21"/>
      <w:szCs w:val="24"/>
      <w:lang w:val="en-US" w:eastAsia="zh-CN" w:bidi="ar-SA"/>
    </w:rPr>
  </w:style>
  <w:style w:type="paragraph" w:customStyle="1" w:styleId="67">
    <w:name w:val="样式 标题 1 + 黑体 三号 非加粗 居中 段前: 6 磅 段后: 6 磅 行距: 固定值 20 磅"/>
    <w:basedOn w:val="2"/>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68">
    <w:name w:val="样式2"/>
    <w:basedOn w:val="4"/>
    <w:uiPriority w:val="0"/>
  </w:style>
  <w:style w:type="paragraph" w:customStyle="1" w:styleId="69">
    <w:name w:val="样式 标题 3 + (中文) 黑体 小四 非加粗 段前: 7.8 磅 段后: 0 磅 行距: 固定值 20 磅"/>
    <w:basedOn w:val="4"/>
    <w:uiPriority w:val="0"/>
    <w:pPr>
      <w:spacing w:before="0" w:beforeLines="0" w:after="0" w:afterLines="0" w:line="400" w:lineRule="exact"/>
    </w:pPr>
    <w:rPr>
      <w:rFonts w:eastAsia="黑体" w:cs="宋体"/>
      <w:b w:val="0"/>
      <w:bCs w:val="0"/>
      <w:sz w:val="24"/>
      <w:szCs w:val="20"/>
    </w:rPr>
  </w:style>
  <w:style w:type="paragraph" w:customStyle="1" w:styleId="70">
    <w:name w:val="菲页2"/>
    <w:basedOn w:val="4"/>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71">
    <w:name w:val="表格文字"/>
    <w:basedOn w:val="1"/>
    <w:uiPriority w:val="0"/>
    <w:pPr>
      <w:adjustRightInd w:val="0"/>
      <w:spacing w:line="420" w:lineRule="atLeast"/>
      <w:jc w:val="left"/>
      <w:textAlignment w:val="baseline"/>
    </w:pPr>
    <w:rPr>
      <w:kern w:val="0"/>
      <w:szCs w:val="20"/>
    </w:rPr>
  </w:style>
  <w:style w:type="paragraph" w:customStyle="1" w:styleId="72">
    <w:name w:val="A3"/>
    <w:basedOn w:val="73"/>
    <w:uiPriority w:val="0"/>
    <w:rPr>
      <w:sz w:val="21"/>
    </w:rPr>
  </w:style>
  <w:style w:type="paragraph" w:customStyle="1" w:styleId="73">
    <w:name w:val="A1"/>
    <w:basedOn w:val="26"/>
    <w:uiPriority w:val="0"/>
    <w:pPr>
      <w:spacing w:line="300" w:lineRule="auto"/>
      <w:jc w:val="center"/>
    </w:pPr>
    <w:rPr>
      <w:rFonts w:ascii="黑体" w:eastAsia="黑体"/>
      <w:sz w:val="52"/>
      <w:szCs w:val="21"/>
    </w:rPr>
  </w:style>
  <w:style w:type="paragraph" w:customStyle="1" w:styleId="74">
    <w:name w:val="6'"/>
    <w:basedOn w:val="1"/>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5">
    <w:name w:val="目录"/>
    <w:basedOn w:val="1"/>
    <w:uiPriority w:val="0"/>
    <w:pPr>
      <w:widowControl/>
      <w:jc w:val="center"/>
    </w:pPr>
    <w:rPr>
      <w:rFonts w:hint="eastAsia" w:ascii="宋体"/>
      <w:b/>
      <w:kern w:val="0"/>
      <w:sz w:val="36"/>
      <w:szCs w:val="20"/>
    </w:rPr>
  </w:style>
  <w:style w:type="paragraph" w:customStyle="1" w:styleId="76">
    <w:name w:val="默认段落字体 Para Char Char Char Char"/>
    <w:basedOn w:val="1"/>
    <w:uiPriority w:val="0"/>
  </w:style>
  <w:style w:type="paragraph" w:customStyle="1" w:styleId="77">
    <w:name w:val="正文小标题"/>
    <w:basedOn w:val="1"/>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8">
    <w:name w:val="Normal"/>
    <w:uiPriority w:val="0"/>
    <w:pPr>
      <w:widowControl w:val="0"/>
      <w:adjustRightInd w:val="0"/>
      <w:spacing w:line="312" w:lineRule="atLeast"/>
      <w:jc w:val="both"/>
    </w:pPr>
    <w:rPr>
      <w:rFonts w:hint="eastAsia" w:ascii="宋体"/>
      <w:sz w:val="34"/>
      <w:lang w:val="en-US" w:eastAsia="zh-CN" w:bidi="ar-SA"/>
    </w:rPr>
  </w:style>
  <w:style w:type="paragraph" w:customStyle="1" w:styleId="79">
    <w:name w:val="目录标题"/>
    <w:basedOn w:val="2"/>
    <w:next w:val="1"/>
    <w:qFormat/>
    <w:uiPriority w:val="0"/>
    <w:pPr>
      <w:outlineLvl w:val="9"/>
    </w:pPr>
    <w:rPr>
      <w:rFonts w:ascii="Calibri" w:hAnsi="Calibri"/>
    </w:rPr>
  </w:style>
  <w:style w:type="paragraph" w:customStyle="1" w:styleId="80">
    <w:name w:val="样式4"/>
    <w:basedOn w:val="4"/>
    <w:uiPriority w:val="0"/>
    <w:rPr>
      <w:rFonts w:eastAsia="Arial"/>
    </w:rPr>
  </w:style>
  <w:style w:type="paragraph" w:customStyle="1" w:styleId="81">
    <w:name w:val="样式 标题 2 + Times New Roman 四号 非加粗 段前: 5 磅 段后: 0 磅 行距: 固定值 20..."/>
    <w:basedOn w:val="3"/>
    <w:uiPriority w:val="0"/>
    <w:pPr>
      <w:spacing w:before="100" w:beforeLines="0" w:after="0" w:afterLines="0" w:line="400" w:lineRule="exact"/>
    </w:pPr>
    <w:rPr>
      <w:rFonts w:ascii="Times New Roman" w:hAnsi="Times New Roman" w:cs="宋体"/>
      <w:b w:val="0"/>
      <w:bCs w:val="0"/>
      <w:sz w:val="28"/>
      <w:szCs w:val="20"/>
    </w:rPr>
  </w:style>
  <w:style w:type="paragraph" w:customStyle="1" w:styleId="82">
    <w:name w:val="XW正文"/>
    <w:basedOn w:val="21"/>
    <w:uiPriority w:val="0"/>
    <w:pPr>
      <w:adjustRightInd w:val="0"/>
      <w:spacing w:after="0" w:line="300" w:lineRule="auto"/>
      <w:ind w:left="0" w:leftChars="0" w:firstLine="454"/>
      <w:textAlignment w:val="baseline"/>
    </w:pPr>
    <w:rPr>
      <w:szCs w:val="20"/>
    </w:rPr>
  </w:style>
  <w:style w:type="paragraph" w:customStyle="1" w:styleId="83">
    <w:name w:val="表内文字"/>
    <w:basedOn w:val="26"/>
    <w:uiPriority w:val="0"/>
    <w:pPr>
      <w:spacing w:before="40" w:after="40" w:line="300" w:lineRule="auto"/>
      <w:ind w:firstLine="525" w:firstLineChars="250"/>
    </w:pPr>
    <w:rPr>
      <w:rFonts w:ascii="Times New Roman" w:hAnsi="Times New Roman" w:eastAsia="仿宋_GB2312"/>
      <w:szCs w:val="21"/>
    </w:rPr>
  </w:style>
  <w:style w:type="paragraph" w:customStyle="1" w:styleId="84">
    <w:name w:val="表格标题"/>
    <w:basedOn w:val="1"/>
    <w:uiPriority w:val="0"/>
    <w:pPr>
      <w:tabs>
        <w:tab w:val="left" w:pos="2820"/>
      </w:tabs>
      <w:adjustRightInd w:val="0"/>
      <w:snapToGrid w:val="0"/>
      <w:spacing w:before="120" w:beforeLines="50" w:after="120" w:afterLines="50" w:line="300" w:lineRule="auto"/>
      <w:jc w:val="center"/>
    </w:pPr>
    <w:rPr>
      <w:rFonts w:ascii="仿宋_GB2312" w:hAnsi="宋体"/>
      <w:color w:val="000000"/>
      <w:kern w:val="0"/>
      <w:sz w:val="24"/>
    </w:rPr>
  </w:style>
  <w:style w:type="paragraph" w:customStyle="1" w:styleId="85">
    <w:name w:val="Char4"/>
    <w:basedOn w:val="1"/>
    <w:uiPriority w:val="0"/>
    <w:pPr>
      <w:spacing w:line="360" w:lineRule="auto"/>
      <w:ind w:firstLine="200" w:firstLineChars="200"/>
    </w:pPr>
    <w:rPr>
      <w:rFonts w:ascii="Arial" w:hAnsi="Arial" w:cs="Arial"/>
      <w:sz w:val="24"/>
    </w:rPr>
  </w:style>
  <w:style w:type="paragraph" w:customStyle="1" w:styleId="86">
    <w:name w:val="Char"/>
    <w:basedOn w:val="1"/>
    <w:uiPriority w:val="0"/>
  </w:style>
  <w:style w:type="paragraph" w:customStyle="1" w:styleId="87">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88">
    <w:name w:val="空半行"/>
    <w:basedOn w:val="1"/>
    <w:uiPriority w:val="0"/>
    <w:pPr>
      <w:adjustRightInd w:val="0"/>
      <w:spacing w:line="120" w:lineRule="exact"/>
      <w:textAlignment w:val="baseline"/>
    </w:pPr>
    <w:rPr>
      <w:rFonts w:eastAsia="仿宋_GB2312"/>
      <w:color w:val="FFFFFF"/>
      <w:kern w:val="0"/>
      <w:sz w:val="30"/>
      <w:szCs w:val="20"/>
    </w:rPr>
  </w:style>
  <w:style w:type="paragraph" w:customStyle="1" w:styleId="89">
    <w:name w:val="样式"/>
    <w:uiPriority w:val="0"/>
    <w:pPr>
      <w:widowControl w:val="0"/>
      <w:autoSpaceDE w:val="0"/>
      <w:autoSpaceDN w:val="0"/>
      <w:adjustRightInd w:val="0"/>
    </w:pPr>
    <w:rPr>
      <w:rFonts w:ascii="宋体" w:hAnsi="宋体" w:cs="宋体"/>
      <w:sz w:val="24"/>
      <w:szCs w:val="24"/>
      <w:lang w:val="en-US" w:eastAsia="zh-CN" w:bidi="ar-SA"/>
    </w:rPr>
  </w:style>
  <w:style w:type="paragraph" w:customStyle="1" w:styleId="90">
    <w:name w:val="彩色网格 - 强调文字颜色 11"/>
    <w:basedOn w:val="1"/>
    <w:next w:val="1"/>
    <w:link w:val="150"/>
    <w:qFormat/>
    <w:uiPriority w:val="0"/>
    <w:rPr>
      <w:i/>
      <w:iCs/>
      <w:color w:val="000000"/>
      <w:szCs w:val="22"/>
    </w:rPr>
  </w:style>
  <w:style w:type="paragraph" w:customStyle="1" w:styleId="91">
    <w:name w:val="中等深浅网格 21"/>
    <w:qFormat/>
    <w:uiPriority w:val="0"/>
    <w:pPr>
      <w:widowControl w:val="0"/>
      <w:jc w:val="both"/>
    </w:pPr>
    <w:rPr>
      <w:kern w:val="2"/>
      <w:sz w:val="21"/>
      <w:szCs w:val="22"/>
      <w:lang w:val="en-US" w:eastAsia="zh-CN" w:bidi="ar-SA"/>
    </w:rPr>
  </w:style>
  <w:style w:type="paragraph" w:customStyle="1" w:styleId="92">
    <w:name w:val="xl49"/>
    <w:basedOn w:val="1"/>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3">
    <w:name w:val="Preformatted"/>
    <w:basedOn w:val="1"/>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94">
    <w:name w:val=" Char Char Char Char Char"/>
    <w:basedOn w:val="1"/>
    <w:uiPriority w:val="0"/>
    <w:pPr>
      <w:tabs>
        <w:tab w:val="left" w:pos="1360"/>
      </w:tabs>
      <w:ind w:left="1360" w:hanging="720"/>
    </w:pPr>
    <w:rPr>
      <w:szCs w:val="20"/>
    </w:rPr>
  </w:style>
  <w:style w:type="paragraph" w:customStyle="1" w:styleId="95">
    <w:name w:val=" Char"/>
    <w:basedOn w:val="1"/>
    <w:uiPriority w:val="0"/>
    <w:pPr>
      <w:tabs>
        <w:tab w:val="left" w:pos="360"/>
      </w:tabs>
    </w:pPr>
    <w:rPr>
      <w:sz w:val="24"/>
    </w:rPr>
  </w:style>
  <w:style w:type="paragraph" w:customStyle="1" w:styleId="96">
    <w:name w:val="1"/>
    <w:basedOn w:val="1"/>
    <w:next w:val="1"/>
    <w:uiPriority w:val="0"/>
  </w:style>
  <w:style w:type="paragraph" w:customStyle="1" w:styleId="97">
    <w:name w:val="标题4"/>
    <w:basedOn w:val="3"/>
    <w:next w:val="23"/>
    <w:link w:val="120"/>
    <w:uiPriority w:val="0"/>
    <w:pPr>
      <w:spacing w:line="413" w:lineRule="auto"/>
    </w:pPr>
    <w:rPr>
      <w:rFonts w:eastAsia="宋体"/>
      <w:kern w:val="0"/>
      <w:sz w:val="24"/>
    </w:rPr>
  </w:style>
  <w:style w:type="paragraph" w:customStyle="1" w:styleId="98">
    <w:name w:val="菲页(卷)"/>
    <w:basedOn w:val="2"/>
    <w:next w:val="78"/>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99">
    <w:name w:val="样式3"/>
    <w:basedOn w:val="4"/>
    <w:uiPriority w:val="0"/>
    <w:rPr>
      <w:rFonts w:eastAsia="Arial"/>
    </w:rPr>
  </w:style>
  <w:style w:type="paragraph" w:customStyle="1" w:styleId="100">
    <w:name w:val="彩色列表 - 强调文字颜色 11"/>
    <w:basedOn w:val="1"/>
    <w:qFormat/>
    <w:uiPriority w:val="0"/>
    <w:pPr>
      <w:ind w:firstLine="420" w:firstLineChars="200"/>
    </w:pPr>
    <w:rPr>
      <w:rFonts w:ascii="Calibri" w:hAnsi="Calibri"/>
      <w:szCs w:val="22"/>
    </w:rPr>
  </w:style>
  <w:style w:type="paragraph" w:customStyle="1" w:styleId="101">
    <w:name w:val="样式1"/>
    <w:basedOn w:val="4"/>
    <w:uiPriority w:val="0"/>
    <w:rPr>
      <w:rFonts w:eastAsia="Arial"/>
    </w:rPr>
  </w:style>
  <w:style w:type="paragraph" w:customStyle="1" w:styleId="102">
    <w:name w:val="XW编号正文"/>
    <w:basedOn w:val="82"/>
    <w:uiPriority w:val="0"/>
    <w:pPr>
      <w:numPr>
        <w:ilvl w:val="0"/>
        <w:numId w:val="1"/>
      </w:numPr>
      <w:tabs>
        <w:tab w:val="left" w:pos="1035"/>
        <w:tab w:val="left" w:pos="1134"/>
      </w:tabs>
      <w:ind w:left="1035" w:hanging="720"/>
      <w:jc w:val="left"/>
    </w:pPr>
  </w:style>
  <w:style w:type="paragraph" w:customStyle="1" w:styleId="103">
    <w:name w:val="菲页1"/>
    <w:basedOn w:val="3"/>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04">
    <w:name w:val="表头"/>
    <w:basedOn w:val="1"/>
    <w:uiPriority w:val="0"/>
    <w:pPr>
      <w:snapToGrid w:val="0"/>
      <w:spacing w:line="300" w:lineRule="auto"/>
      <w:ind w:right="420"/>
    </w:pPr>
    <w:rPr>
      <w:rFonts w:ascii="仿宋_GB2312"/>
      <w:kern w:val="0"/>
      <w:szCs w:val="21"/>
    </w:rPr>
  </w:style>
  <w:style w:type="character" w:styleId="105">
    <w:name w:val=""/>
    <w:qFormat/>
    <w:uiPriority w:val="0"/>
    <w:rPr>
      <w:b/>
      <w:bCs/>
      <w:smallCaps/>
      <w:color w:val="C0504D"/>
      <w:spacing w:val="5"/>
      <w:u w:val="single"/>
    </w:rPr>
  </w:style>
  <w:style w:type="character" w:styleId="106">
    <w:name w:val=""/>
    <w:qFormat/>
    <w:uiPriority w:val="0"/>
    <w:rPr>
      <w:b/>
      <w:bCs/>
      <w:i/>
      <w:iCs/>
      <w:color w:val="4F81BD"/>
    </w:rPr>
  </w:style>
  <w:style w:type="character" w:customStyle="1" w:styleId="107">
    <w:name w:val=" Char Char19"/>
    <w:uiPriority w:val="0"/>
    <w:rPr>
      <w:rFonts w:ascii="黑体" w:hAnsi="宋体" w:eastAsia="黑体"/>
      <w:sz w:val="52"/>
      <w:lang w:val="en-US" w:eastAsia="zh-CN" w:bidi="ar-SA"/>
    </w:rPr>
  </w:style>
  <w:style w:type="character" w:customStyle="1" w:styleId="108">
    <w:name w:val=" Char Char"/>
    <w:uiPriority w:val="0"/>
    <w:rPr>
      <w:rFonts w:ascii="Arial" w:hAnsi="Arial" w:eastAsia="黑体"/>
      <w:b/>
      <w:bCs/>
      <w:kern w:val="2"/>
      <w:sz w:val="32"/>
      <w:szCs w:val="32"/>
      <w:lang w:val="en-US" w:eastAsia="zh-CN" w:bidi="ar-SA"/>
    </w:rPr>
  </w:style>
  <w:style w:type="character" w:customStyle="1" w:styleId="109">
    <w:name w:val="标题 2 Char"/>
    <w:link w:val="3"/>
    <w:uiPriority w:val="0"/>
    <w:rPr>
      <w:rFonts w:ascii="Arial" w:hAnsi="Arial" w:eastAsia="黑体"/>
      <w:b/>
      <w:bCs/>
      <w:kern w:val="2"/>
      <w:sz w:val="32"/>
      <w:szCs w:val="32"/>
      <w:lang w:val="en-US" w:eastAsia="zh-CN" w:bidi="ar-SA"/>
    </w:rPr>
  </w:style>
  <w:style w:type="character" w:customStyle="1" w:styleId="110">
    <w:name w:val="批注主题 Char1"/>
    <w:uiPriority w:val="0"/>
    <w:rPr>
      <w:b/>
      <w:bCs/>
      <w:kern w:val="2"/>
      <w:sz w:val="21"/>
      <w:szCs w:val="22"/>
    </w:rPr>
  </w:style>
  <w:style w:type="character" w:customStyle="1" w:styleId="111">
    <w:name w:val="apple-converted-space"/>
    <w:uiPriority w:val="0"/>
  </w:style>
  <w:style w:type="character" w:customStyle="1" w:styleId="112">
    <w:name w:val="标题 4 Char"/>
    <w:uiPriority w:val="0"/>
    <w:rPr>
      <w:rFonts w:eastAsia="宋体"/>
      <w:sz w:val="21"/>
      <w:lang w:val="en-US" w:eastAsia="zh-CN" w:bidi="ar-SA"/>
    </w:rPr>
  </w:style>
  <w:style w:type="character" w:customStyle="1" w:styleId="113">
    <w:name w:val="标题 8 Char"/>
    <w:link w:val="9"/>
    <w:uiPriority w:val="0"/>
    <w:rPr>
      <w:rFonts w:ascii="Arial" w:hAnsi="Arial" w:eastAsia="黑体"/>
      <w:sz w:val="24"/>
      <w:szCs w:val="24"/>
      <w:lang w:val="en-US" w:eastAsia="zh-CN" w:bidi="ar-SA"/>
    </w:rPr>
  </w:style>
  <w:style w:type="character" w:customStyle="1" w:styleId="114">
    <w:name w:val="标题 6 Char"/>
    <w:link w:val="7"/>
    <w:uiPriority w:val="0"/>
    <w:rPr>
      <w:rFonts w:ascii="Arial" w:hAnsi="Arial" w:eastAsia="黑体"/>
      <w:b/>
      <w:bCs/>
      <w:sz w:val="24"/>
      <w:szCs w:val="24"/>
      <w:lang w:val="en-US" w:eastAsia="zh-CN" w:bidi="ar-SA"/>
    </w:rPr>
  </w:style>
  <w:style w:type="character" w:customStyle="1" w:styleId="115">
    <w:name w:val="4号宋体左齐行距1.5倍 Char"/>
    <w:aliases w:val="四号宋体左齐行距1.5倍 Char,标题 3XW Char Char"/>
    <w:uiPriority w:val="0"/>
    <w:rPr>
      <w:rFonts w:eastAsia="宋体"/>
      <w:b/>
      <w:sz w:val="32"/>
      <w:lang w:val="en-US" w:eastAsia="zh-CN" w:bidi="ar-SA"/>
    </w:rPr>
  </w:style>
  <w:style w:type="character" w:customStyle="1" w:styleId="116">
    <w:name w:val="副标题 Char"/>
    <w:link w:val="35"/>
    <w:uiPriority w:val="0"/>
    <w:rPr>
      <w:rFonts w:ascii="Arial" w:hAnsi="Arial" w:eastAsia="黑体"/>
      <w:b/>
      <w:bCs/>
      <w:kern w:val="2"/>
      <w:sz w:val="32"/>
      <w:szCs w:val="32"/>
      <w:lang w:val="en-US" w:eastAsia="zh-CN" w:bidi="ar-SA"/>
    </w:rPr>
  </w:style>
  <w:style w:type="character" w:customStyle="1" w:styleId="117">
    <w:name w:val="标题 9 Char"/>
    <w:link w:val="10"/>
    <w:uiPriority w:val="0"/>
    <w:rPr>
      <w:rFonts w:ascii="Arial" w:hAnsi="Arial" w:eastAsia="黑体"/>
      <w:sz w:val="21"/>
      <w:szCs w:val="21"/>
      <w:lang w:val="en-US" w:eastAsia="zh-CN" w:bidi="ar-SA"/>
    </w:rPr>
  </w:style>
  <w:style w:type="character" w:customStyle="1" w:styleId="118">
    <w:name w:val="正文文本 Char"/>
    <w:link w:val="19"/>
    <w:uiPriority w:val="0"/>
    <w:rPr>
      <w:rFonts w:eastAsia="宋体"/>
      <w:kern w:val="2"/>
      <w:sz w:val="21"/>
      <w:szCs w:val="24"/>
      <w:lang w:val="en-US" w:eastAsia="zh-CN" w:bidi="ar-SA"/>
    </w:rPr>
  </w:style>
  <w:style w:type="character" w:customStyle="1" w:styleId="119">
    <w:name w:val=" Char Char18"/>
    <w:uiPriority w:val="0"/>
    <w:rPr>
      <w:b/>
      <w:bCs/>
      <w:kern w:val="44"/>
      <w:sz w:val="44"/>
      <w:szCs w:val="44"/>
    </w:rPr>
  </w:style>
  <w:style w:type="character" w:customStyle="1" w:styleId="120">
    <w:name w:val="标题4 Char Char"/>
    <w:link w:val="97"/>
    <w:uiPriority w:val="0"/>
    <w:rPr>
      <w:rFonts w:ascii="Arial" w:hAnsi="Arial"/>
      <w:b/>
      <w:bCs/>
      <w:sz w:val="24"/>
      <w:szCs w:val="32"/>
      <w:lang w:bidi="ar-SA"/>
    </w:rPr>
  </w:style>
  <w:style w:type="character" w:customStyle="1" w:styleId="121">
    <w:name w:val="ask-title"/>
    <w:uiPriority w:val="0"/>
  </w:style>
  <w:style w:type="character" w:customStyle="1" w:styleId="122">
    <w:name w:val="批注文字 Char"/>
    <w:link w:val="12"/>
    <w:uiPriority w:val="0"/>
    <w:rPr>
      <w:rFonts w:eastAsia="宋体"/>
      <w:kern w:val="2"/>
      <w:sz w:val="21"/>
      <w:szCs w:val="24"/>
      <w:lang w:val="en-US" w:eastAsia="zh-CN" w:bidi="ar-SA"/>
    </w:rPr>
  </w:style>
  <w:style w:type="character" w:customStyle="1" w:styleId="123">
    <w:name w:val="日期 Char1"/>
    <w:uiPriority w:val="0"/>
    <w:rPr>
      <w:kern w:val="2"/>
      <w:sz w:val="21"/>
      <w:szCs w:val="22"/>
    </w:rPr>
  </w:style>
  <w:style w:type="character" w:customStyle="1" w:styleId="124">
    <w:name w:val="标题5 Char Char"/>
    <w:link w:val="65"/>
    <w:uiPriority w:val="0"/>
    <w:rPr>
      <w:rFonts w:ascii="Arial" w:hAnsi="Arial"/>
      <w:b/>
      <w:bCs/>
      <w:sz w:val="24"/>
      <w:szCs w:val="32"/>
      <w:lang w:bidi="ar-SA"/>
    </w:rPr>
  </w:style>
  <w:style w:type="character" w:customStyle="1" w:styleId="125">
    <w:name w:val="textcontents"/>
    <w:uiPriority w:val="0"/>
    <w:rPr>
      <w:rFonts w:cs="Times New Roman"/>
    </w:rPr>
  </w:style>
  <w:style w:type="character" w:customStyle="1" w:styleId="126">
    <w:name w:val="font11"/>
    <w:uiPriority w:val="0"/>
    <w:rPr>
      <w:rFonts w:hint="eastAsia" w:ascii="宋体" w:hAnsi="宋体" w:eastAsia="宋体" w:cs="宋体"/>
      <w:color w:val="000000"/>
      <w:sz w:val="20"/>
      <w:szCs w:val="20"/>
      <w:u w:val="none"/>
    </w:rPr>
  </w:style>
  <w:style w:type="character" w:styleId="127">
    <w:name w:val=""/>
    <w:qFormat/>
    <w:uiPriority w:val="0"/>
    <w:rPr>
      <w:smallCaps/>
      <w:color w:val="C0504D"/>
      <w:u w:val="single"/>
    </w:rPr>
  </w:style>
  <w:style w:type="character" w:customStyle="1" w:styleId="128">
    <w:name w:val=" Char Char2"/>
    <w:uiPriority w:val="0"/>
    <w:rPr>
      <w:rFonts w:eastAsia="宋体"/>
      <w:kern w:val="2"/>
      <w:sz w:val="21"/>
      <w:szCs w:val="24"/>
      <w:lang w:val="en-US" w:eastAsia="zh-CN" w:bidi="ar-SA"/>
    </w:rPr>
  </w:style>
  <w:style w:type="character" w:customStyle="1" w:styleId="129">
    <w:name w:val="标题 4 Char1"/>
    <w:link w:val="5"/>
    <w:uiPriority w:val="0"/>
    <w:rPr>
      <w:rFonts w:ascii="Arial" w:hAnsi="Arial" w:eastAsia="黑体"/>
      <w:b/>
      <w:bCs/>
      <w:kern w:val="2"/>
      <w:sz w:val="28"/>
      <w:szCs w:val="28"/>
      <w:lang w:val="en-US" w:eastAsia="zh-CN" w:bidi="ar-SA"/>
    </w:rPr>
  </w:style>
  <w:style w:type="character" w:customStyle="1" w:styleId="130">
    <w:name w:val="纯文本 Char"/>
    <w:link w:val="26"/>
    <w:uiPriority w:val="0"/>
    <w:rPr>
      <w:rFonts w:ascii="Courier New" w:hAnsi="Courier New" w:eastAsia="宋体"/>
      <w:kern w:val="2"/>
      <w:sz w:val="21"/>
      <w:lang w:val="en-US" w:eastAsia="zh-CN" w:bidi="ar-SA"/>
    </w:rPr>
  </w:style>
  <w:style w:type="character" w:customStyle="1" w:styleId="131">
    <w:name w:val="标题 3 Char"/>
    <w:link w:val="4"/>
    <w:uiPriority w:val="0"/>
    <w:rPr>
      <w:rFonts w:eastAsia="宋体"/>
      <w:b/>
      <w:bCs/>
      <w:kern w:val="2"/>
      <w:sz w:val="32"/>
      <w:szCs w:val="32"/>
      <w:lang w:val="en-US" w:eastAsia="zh-CN" w:bidi="ar-SA"/>
    </w:rPr>
  </w:style>
  <w:style w:type="character" w:customStyle="1" w:styleId="132">
    <w:name w:val="文档结构图 Char1"/>
    <w:uiPriority w:val="0"/>
    <w:rPr>
      <w:rFonts w:ascii="宋体"/>
      <w:kern w:val="2"/>
      <w:sz w:val="18"/>
      <w:szCs w:val="18"/>
    </w:rPr>
  </w:style>
  <w:style w:type="character" w:customStyle="1" w:styleId="133">
    <w:name w:val=" Char Char7"/>
    <w:uiPriority w:val="0"/>
    <w:rPr>
      <w:rFonts w:ascii="Arial" w:hAnsi="Arial" w:eastAsia="黑体"/>
      <w:b/>
      <w:bCs/>
      <w:kern w:val="2"/>
      <w:sz w:val="32"/>
      <w:szCs w:val="32"/>
      <w:lang w:val="en-US" w:eastAsia="zh-CN" w:bidi="ar-SA"/>
    </w:rPr>
  </w:style>
  <w:style w:type="character" w:customStyle="1" w:styleId="134">
    <w:name w:val="页脚 Char Char"/>
    <w:uiPriority w:val="0"/>
    <w:rPr>
      <w:rFonts w:eastAsia="宋体"/>
      <w:kern w:val="2"/>
      <w:sz w:val="18"/>
      <w:szCs w:val="18"/>
      <w:lang w:val="en-US" w:eastAsia="zh-CN" w:bidi="ar-SA"/>
    </w:rPr>
  </w:style>
  <w:style w:type="character" w:styleId="135">
    <w:name w:val=""/>
    <w:qFormat/>
    <w:uiPriority w:val="0"/>
    <w:rPr>
      <w:b/>
      <w:bCs/>
      <w:smallCaps/>
      <w:spacing w:val="5"/>
    </w:rPr>
  </w:style>
  <w:style w:type="character" w:customStyle="1" w:styleId="136">
    <w:name w:val="批注框文本 Char1"/>
    <w:uiPriority w:val="0"/>
    <w:rPr>
      <w:kern w:val="2"/>
      <w:sz w:val="18"/>
      <w:szCs w:val="18"/>
    </w:rPr>
  </w:style>
  <w:style w:type="character" w:customStyle="1" w:styleId="137">
    <w:name w:val="正文缩进 Char"/>
    <w:link w:val="14"/>
    <w:uiPriority w:val="0"/>
    <w:rPr>
      <w:rFonts w:eastAsia="宋体"/>
      <w:kern w:val="2"/>
      <w:sz w:val="21"/>
      <w:szCs w:val="24"/>
      <w:lang w:val="en-US" w:eastAsia="zh-CN" w:bidi="ar-SA"/>
    </w:rPr>
  </w:style>
  <w:style w:type="character" w:styleId="138">
    <w:name w:val=""/>
    <w:qFormat/>
    <w:uiPriority w:val="0"/>
    <w:rPr>
      <w:i/>
      <w:iCs/>
      <w:color w:val="808080"/>
    </w:rPr>
  </w:style>
  <w:style w:type="character" w:customStyle="1" w:styleId="139">
    <w:name w:val="标题 5 Char"/>
    <w:link w:val="6"/>
    <w:uiPriority w:val="0"/>
    <w:rPr>
      <w:rFonts w:ascii="Calibri" w:hAnsi="Calibri" w:eastAsia="宋体"/>
      <w:b/>
      <w:bCs/>
      <w:kern w:val="2"/>
      <w:sz w:val="28"/>
      <w:szCs w:val="28"/>
      <w:lang w:val="en-US" w:eastAsia="zh-CN" w:bidi="ar-SA"/>
    </w:rPr>
  </w:style>
  <w:style w:type="character" w:customStyle="1" w:styleId="140">
    <w:name w:val="批注文字 Char Char"/>
    <w:uiPriority w:val="0"/>
    <w:rPr>
      <w:rFonts w:ascii="宋体" w:hAnsi="Times New Roman" w:eastAsia="宋体" w:cs="Times New Roman"/>
      <w:sz w:val="28"/>
      <w:szCs w:val="20"/>
    </w:rPr>
  </w:style>
  <w:style w:type="character" w:customStyle="1" w:styleId="141">
    <w:name w:val="浅色底纹 - 强调文字颜色 2 Char"/>
    <w:link w:val="64"/>
    <w:uiPriority w:val="0"/>
    <w:rPr>
      <w:b/>
      <w:bCs/>
      <w:i/>
      <w:iCs/>
      <w:color w:val="4F81BD"/>
      <w:kern w:val="2"/>
      <w:sz w:val="21"/>
      <w:szCs w:val="22"/>
      <w:lang w:bidi="ar-SA"/>
    </w:rPr>
  </w:style>
  <w:style w:type="character" w:customStyle="1" w:styleId="142">
    <w:name w:val=" Char Char9"/>
    <w:uiPriority w:val="0"/>
    <w:rPr>
      <w:kern w:val="2"/>
      <w:sz w:val="21"/>
      <w:szCs w:val="22"/>
    </w:rPr>
  </w:style>
  <w:style w:type="character" w:customStyle="1" w:styleId="143">
    <w:name w:val="标题 7 Char"/>
    <w:link w:val="8"/>
    <w:uiPriority w:val="0"/>
    <w:rPr>
      <w:rFonts w:eastAsia="宋体"/>
      <w:b/>
      <w:bCs/>
      <w:sz w:val="24"/>
      <w:szCs w:val="24"/>
      <w:lang w:val="en-US" w:eastAsia="zh-CN" w:bidi="ar-SA"/>
    </w:rPr>
  </w:style>
  <w:style w:type="character" w:customStyle="1" w:styleId="144">
    <w:name w:val="文档结构图 Char"/>
    <w:link w:val="17"/>
    <w:uiPriority w:val="0"/>
    <w:rPr>
      <w:rFonts w:eastAsia="宋体"/>
      <w:kern w:val="2"/>
      <w:sz w:val="21"/>
      <w:szCs w:val="24"/>
      <w:lang w:val="en-US" w:eastAsia="zh-CN" w:bidi="ar-SA"/>
    </w:rPr>
  </w:style>
  <w:style w:type="character" w:customStyle="1" w:styleId="145">
    <w:name w:val="font161"/>
    <w:uiPriority w:val="0"/>
    <w:rPr>
      <w:b/>
      <w:bCs/>
      <w:sz w:val="32"/>
      <w:szCs w:val="32"/>
    </w:rPr>
  </w:style>
  <w:style w:type="character" w:customStyle="1" w:styleId="146">
    <w:name w:val="页眉 Char Char"/>
    <w:uiPriority w:val="0"/>
    <w:rPr>
      <w:rFonts w:eastAsia="宋体"/>
      <w:kern w:val="2"/>
      <w:sz w:val="18"/>
      <w:szCs w:val="18"/>
      <w:lang w:val="en-US" w:eastAsia="zh-CN" w:bidi="ar-SA"/>
    </w:rPr>
  </w:style>
  <w:style w:type="character" w:customStyle="1" w:styleId="147">
    <w:name w:val="Para head"/>
    <w:uiPriority w:val="0"/>
    <w:rPr>
      <w:rFonts w:ascii="Arial" w:hAnsi="Arial" w:eastAsia="Times New Roman"/>
      <w:sz w:val="20"/>
    </w:rPr>
  </w:style>
  <w:style w:type="character" w:customStyle="1" w:styleId="148">
    <w:name w:val="页眉 Char"/>
    <w:link w:val="32"/>
    <w:uiPriority w:val="0"/>
    <w:rPr>
      <w:rFonts w:eastAsia="宋体"/>
      <w:kern w:val="2"/>
      <w:sz w:val="18"/>
      <w:szCs w:val="18"/>
      <w:lang w:val="en-US" w:eastAsia="zh-CN" w:bidi="ar-SA"/>
    </w:rPr>
  </w:style>
  <w:style w:type="character" w:customStyle="1" w:styleId="149">
    <w:name w:val=" Char Char17"/>
    <w:uiPriority w:val="0"/>
    <w:rPr>
      <w:rFonts w:ascii="Cambria" w:hAnsi="Cambria" w:eastAsia="宋体" w:cs="Times New Roman"/>
      <w:b/>
      <w:bCs/>
      <w:kern w:val="2"/>
      <w:sz w:val="32"/>
      <w:szCs w:val="32"/>
    </w:rPr>
  </w:style>
  <w:style w:type="character" w:customStyle="1" w:styleId="150">
    <w:name w:val="彩色网格 - 强调文字颜色 1 Char"/>
    <w:link w:val="90"/>
    <w:uiPriority w:val="0"/>
    <w:rPr>
      <w:i/>
      <w:iCs/>
      <w:color w:val="000000"/>
      <w:kern w:val="2"/>
      <w:sz w:val="21"/>
      <w:szCs w:val="22"/>
      <w:lang w:bidi="ar-SA"/>
    </w:rPr>
  </w:style>
  <w:style w:type="character" w:customStyle="1" w:styleId="151">
    <w:name w:val="标题 1 Char"/>
    <w:link w:val="2"/>
    <w:uiPriority w:val="0"/>
    <w:rPr>
      <w:rFonts w:eastAsia="宋体"/>
      <w:b/>
      <w:bCs/>
      <w:kern w:val="44"/>
      <w:sz w:val="44"/>
      <w:szCs w:val="44"/>
      <w:lang w:val="en-US" w:eastAsia="zh-CN" w:bidi="ar-SA"/>
    </w:rPr>
  </w:style>
  <w:style w:type="character" w:customStyle="1" w:styleId="152">
    <w:name w:val="正文文本 Char1"/>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17</Pages>
  <Words>4833</Words>
  <Characters>5278</Characters>
  <Lines>48</Lines>
  <Paragraphs>13</Paragraphs>
  <TotalTime>5</TotalTime>
  <ScaleCrop>false</ScaleCrop>
  <LinksUpToDate>false</LinksUpToDate>
  <CharactersWithSpaces>5401</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2022-09-09T07:41:00Z</cp:lastPrinted>
  <dcterms:modified xsi:type="dcterms:W3CDTF">2023-02-02T10:17:51Z</dcterms:modified>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