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bookmarkStart w:id="0" w:name="_Toc402166983"/>
      <w:bookmarkEnd w:id="0"/>
      <w:bookmarkStart w:id="1" w:name="_Toc59900847"/>
      <w:bookmarkStart w:id="2" w:name="_Toc59896576"/>
      <w:r>
        <w:rPr>
          <w:rFonts w:hint="eastAsia" w:ascii="宋体" w:hAnsi="宋体" w:eastAsia="宋体" w:cs="宋体"/>
          <w:b w:val="0"/>
          <w:color w:val="auto"/>
          <w:kern w:val="2"/>
          <w:sz w:val="44"/>
          <w:szCs w:val="4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202</w:t>
      </w:r>
      <w:r>
        <w:rPr>
          <w:rFonts w:hint="eastAsia" w:ascii="宋体" w:hAnsi="宋体" w:cs="宋体"/>
          <w:b w:val="0"/>
          <w:color w:val="auto"/>
          <w:kern w:val="2"/>
          <w:sz w:val="44"/>
          <w:szCs w:val="44"/>
          <w:highlight w:val="none"/>
          <w:lang w:val="en-US" w:eastAsia="zh-CN" w:bidi="ar"/>
        </w:rPr>
        <w:t>2</w:t>
      </w:r>
      <w:r>
        <w:rPr>
          <w:rFonts w:hint="eastAsia" w:ascii="宋体" w:hAnsi="宋体" w:eastAsia="宋体" w:cs="宋体"/>
          <w:b w:val="0"/>
          <w:color w:val="auto"/>
          <w:kern w:val="2"/>
          <w:sz w:val="44"/>
          <w:szCs w:val="44"/>
          <w:highlight w:val="none"/>
          <w:lang w:val="en-US" w:eastAsia="zh-CN" w:bidi="ar"/>
        </w:rPr>
        <w:t>年度</w:t>
      </w:r>
      <w:r>
        <w:rPr>
          <w:rFonts w:hint="eastAsia" w:ascii="宋体" w:hAnsi="宋体" w:cs="宋体"/>
          <w:b w:val="0"/>
          <w:color w:val="auto"/>
          <w:kern w:val="2"/>
          <w:sz w:val="44"/>
          <w:szCs w:val="44"/>
          <w:highlight w:val="none"/>
          <w:lang w:val="en-US" w:eastAsia="zh-CN" w:bidi="ar"/>
        </w:rPr>
        <w:t>矿粉</w:t>
      </w:r>
      <w:r>
        <w:rPr>
          <w:rFonts w:hint="eastAsia" w:ascii="宋体" w:hAnsi="宋体" w:eastAsia="宋体" w:cs="宋体"/>
          <w:b w:val="0"/>
          <w:color w:val="auto"/>
          <w:kern w:val="2"/>
          <w:sz w:val="44"/>
          <w:szCs w:val="44"/>
          <w:highlight w:val="none"/>
          <w:lang w:val="en-US" w:eastAsia="zh-CN" w:bidi="ar"/>
        </w:rPr>
        <w:t>运输业务</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微软雅黑" w:cs="宋体"/>
          <w:b w:val="0"/>
          <w:bCs/>
          <w:color w:val="000000"/>
          <w:kern w:val="2"/>
          <w:sz w:val="28"/>
          <w:szCs w:val="28"/>
          <w:shd w:val="clear" w:color="auto" w:fill="auto"/>
          <w:lang w:val="en-US" w:eastAsia="zh-CN"/>
        </w:rPr>
      </w:pPr>
      <w:r>
        <w:rPr>
          <w:rFonts w:hint="eastAsia" w:ascii="宋体" w:hAnsi="宋体" w:eastAsia="宋体" w:cs="宋体"/>
          <w:b w:val="0"/>
          <w:bCs/>
          <w:color w:val="000000"/>
          <w:kern w:val="2"/>
          <w:sz w:val="28"/>
          <w:szCs w:val="28"/>
          <w:shd w:val="clear" w:color="auto" w:fill="auto"/>
          <w:lang w:val="en-US" w:eastAsia="zh-CN" w:bidi="ar"/>
        </w:rPr>
        <w:t>招标编号：</w:t>
      </w:r>
      <w:r>
        <w:rPr>
          <w:rFonts w:ascii="微软雅黑" w:hAnsi="微软雅黑" w:eastAsia="微软雅黑" w:cs="微软雅黑"/>
          <w:b w:val="0"/>
          <w:bCs/>
          <w:i w:val="0"/>
          <w:caps w:val="0"/>
          <w:color w:val="000000"/>
          <w:spacing w:val="0"/>
          <w:sz w:val="28"/>
          <w:szCs w:val="28"/>
          <w:shd w:val="clear" w:color="auto" w:fill="auto"/>
        </w:rPr>
        <w:t>TGJA-JXYS-202</w:t>
      </w:r>
      <w:r>
        <w:rPr>
          <w:rFonts w:hint="eastAsia" w:ascii="微软雅黑" w:hAnsi="微软雅黑" w:eastAsia="微软雅黑" w:cs="微软雅黑"/>
          <w:b w:val="0"/>
          <w:bCs/>
          <w:i w:val="0"/>
          <w:caps w:val="0"/>
          <w:color w:val="000000"/>
          <w:spacing w:val="0"/>
          <w:sz w:val="28"/>
          <w:szCs w:val="28"/>
          <w:shd w:val="clear" w:color="auto" w:fill="auto"/>
          <w:lang w:val="en-US" w:eastAsia="zh-CN"/>
        </w:rPr>
        <w:t>1</w:t>
      </w:r>
      <w:r>
        <w:rPr>
          <w:rFonts w:ascii="微软雅黑" w:hAnsi="微软雅黑" w:eastAsia="微软雅黑" w:cs="微软雅黑"/>
          <w:b w:val="0"/>
          <w:bCs/>
          <w:i w:val="0"/>
          <w:caps w:val="0"/>
          <w:color w:val="000000"/>
          <w:spacing w:val="0"/>
          <w:sz w:val="28"/>
          <w:szCs w:val="28"/>
          <w:shd w:val="clear" w:color="auto" w:fill="auto"/>
        </w:rPr>
        <w:t>-0</w:t>
      </w:r>
      <w:r>
        <w:rPr>
          <w:rFonts w:hint="eastAsia" w:ascii="微软雅黑" w:hAnsi="微软雅黑" w:eastAsia="微软雅黑" w:cs="微软雅黑"/>
          <w:b w:val="0"/>
          <w:bCs/>
          <w:i w:val="0"/>
          <w:caps w:val="0"/>
          <w:color w:val="000000"/>
          <w:spacing w:val="0"/>
          <w:sz w:val="28"/>
          <w:szCs w:val="28"/>
          <w:shd w:val="clear" w:color="auto" w:fill="auto"/>
          <w:lang w:val="en-US" w:eastAsia="zh-CN"/>
        </w:rPr>
        <w:t>4</w:t>
      </w:r>
    </w:p>
    <w:p>
      <w:pPr>
        <w:keepNext w:val="0"/>
        <w:keepLines w:val="0"/>
        <w:widowControl w:val="0"/>
        <w:suppressLineNumbers w:val="0"/>
        <w:spacing w:before="100" w:beforeAutospacing="1" w:after="100" w:afterAutospacing="1" w:line="360" w:lineRule="auto"/>
        <w:ind w:left="0" w:right="0"/>
        <w:jc w:val="left"/>
        <w:rPr>
          <w:rFonts w:hint="default" w:ascii="宋体" w:hAnsi="宋体" w:eastAsia="宋体" w:cs="宋体"/>
          <w:b/>
          <w:color w:val="auto"/>
          <w:kern w:val="2"/>
          <w:sz w:val="44"/>
          <w:szCs w:val="44"/>
          <w:highlight w:val="none"/>
          <w:lang w:val="en-US"/>
        </w:rPr>
      </w:pP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招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lang w:val="en-US" w:eastAsia="zh-CN" w:bidi="ar"/>
        </w:rPr>
      </w:pPr>
      <w:r>
        <w:rPr>
          <w:rFonts w:hint="eastAsia" w:ascii="宋体" w:hAnsi="宋体" w:eastAsia="宋体" w:cs="宋体"/>
          <w:b w:val="0"/>
          <w:color w:val="auto"/>
          <w:kern w:val="2"/>
          <w:sz w:val="84"/>
          <w:szCs w:val="84"/>
          <w:highlight w:val="none"/>
          <w:lang w:val="en-US" w:eastAsia="zh-CN" w:bidi="ar"/>
        </w:rPr>
        <w:t>件</w:t>
      </w:r>
    </w:p>
    <w:p>
      <w:pPr>
        <w:keepNext w:val="0"/>
        <w:keepLines w:val="0"/>
        <w:widowControl w:val="0"/>
        <w:suppressLineNumbers w:val="0"/>
        <w:spacing w:before="100" w:beforeAutospacing="1" w:after="100" w:afterAutospacing="1" w:line="360" w:lineRule="auto"/>
        <w:ind w:left="0" w:right="17"/>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17"/>
        <w:jc w:val="center"/>
        <w:rPr>
          <w:rFonts w:hint="eastAsia" w:ascii="宋体" w:hAnsi="宋体" w:eastAsia="宋体" w:cs="宋体"/>
          <w:color w:val="auto"/>
          <w:spacing w:val="-4"/>
          <w:kern w:val="2"/>
          <w:sz w:val="32"/>
          <w:szCs w:val="32"/>
          <w:highlight w:val="none"/>
        </w:rPr>
      </w:pPr>
      <w:r>
        <w:rPr>
          <w:rFonts w:hint="eastAsia" w:ascii="宋体" w:hAnsi="宋体" w:eastAsia="宋体" w:cs="宋体"/>
          <w:color w:val="auto"/>
          <w:kern w:val="2"/>
          <w:sz w:val="32"/>
          <w:szCs w:val="32"/>
          <w:highlight w:val="none"/>
          <w:lang w:val="en-US" w:eastAsia="zh-CN" w:bidi="ar"/>
        </w:rPr>
        <w:t>招  标  人： 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二〇二</w:t>
      </w:r>
      <w:r>
        <w:rPr>
          <w:rFonts w:hint="eastAsia" w:ascii="宋体" w:hAnsi="宋体" w:eastAsia="宋体" w:cs="宋体"/>
          <w:color w:val="auto"/>
          <w:kern w:val="2"/>
          <w:sz w:val="32"/>
          <w:szCs w:val="32"/>
          <w:lang w:val="en-US" w:eastAsia="zh-CN" w:bidi="ar"/>
        </w:rPr>
        <w:t>一年十二月</w:t>
      </w:r>
      <w:r>
        <w:rPr>
          <w:rFonts w:hint="eastAsia" w:ascii="宋体" w:hAnsi="宋体" w:cs="宋体"/>
          <w:color w:val="auto"/>
          <w:kern w:val="2"/>
          <w:sz w:val="32"/>
          <w:szCs w:val="32"/>
          <w:lang w:val="en-US" w:eastAsia="zh-CN" w:bidi="ar"/>
        </w:rPr>
        <w:t>八</w:t>
      </w:r>
      <w:r>
        <w:rPr>
          <w:rFonts w:hint="eastAsia" w:ascii="宋体" w:hAnsi="宋体" w:eastAsia="宋体" w:cs="宋体"/>
          <w:color w:val="auto"/>
          <w:kern w:val="2"/>
          <w:sz w:val="32"/>
          <w:szCs w:val="32"/>
          <w:lang w:val="en-US" w:eastAsia="zh-CN" w:bidi="ar"/>
        </w:rPr>
        <w:t>日</w:t>
      </w:r>
    </w:p>
    <w:p>
      <w:pPr>
        <w:keepNext w:val="0"/>
        <w:keepLines w:val="0"/>
        <w:widowControl w:val="0"/>
        <w:suppressLineNumbers w:val="0"/>
        <w:spacing w:before="100" w:beforeAutospacing="1" w:after="100" w:afterAutospacing="1" w:line="360" w:lineRule="auto"/>
        <w:ind w:left="0" w:right="0"/>
        <w:jc w:val="both"/>
        <w:rPr>
          <w:rFonts w:hint="eastAsia" w:ascii="宋体" w:hAnsi="宋体" w:eastAsia="宋体" w:cs="宋体"/>
          <w:b/>
          <w:color w:val="auto"/>
          <w:kern w:val="2"/>
          <w:sz w:val="48"/>
          <w:szCs w:val="48"/>
          <w:highlight w:val="none"/>
        </w:rPr>
      </w:pPr>
      <w:r>
        <w:rPr>
          <w:rFonts w:hint="eastAsia" w:ascii="宋体" w:hAnsi="宋体" w:eastAsia="宋体" w:cs="宋体"/>
          <w:b/>
          <w:color w:val="auto"/>
          <w:kern w:val="2"/>
          <w:sz w:val="48"/>
          <w:szCs w:val="48"/>
          <w:highlight w:val="none"/>
          <w:lang w:val="en-US" w:eastAsia="zh-CN" w:bidi="ar"/>
        </w:rPr>
        <w:t xml:space="preserve"> </w:t>
      </w:r>
    </w:p>
    <w:p>
      <w:pPr>
        <w:pStyle w:val="3"/>
        <w:widowControl/>
        <w:spacing w:before="100" w:beforeAutospacing="0" w:after="240" w:afterAutospacing="0"/>
        <w:jc w:val="center"/>
        <w:rPr>
          <w:rFonts w:hint="eastAsia" w:ascii="宋体" w:hAnsi="宋体" w:eastAsia="宋体" w:cs="宋体"/>
          <w:b/>
          <w:color w:val="auto"/>
          <w:kern w:val="2"/>
          <w:sz w:val="44"/>
          <w:szCs w:val="44"/>
          <w:highlight w:val="none"/>
        </w:rPr>
        <w:sectPr>
          <w:headerReference r:id="rId5" w:type="first"/>
          <w:footerReference r:id="rId6" w:type="first"/>
          <w:headerReference r:id="rId3" w:type="default"/>
          <w:headerReference r:id="rId4" w:type="even"/>
          <w:pgSz w:w="11906" w:h="16838"/>
          <w:pgMar w:top="1417" w:right="1134" w:bottom="1134" w:left="1417" w:header="1134" w:footer="907" w:gutter="0"/>
          <w:pgNumType w:fmt="decimal"/>
          <w:cols w:space="720" w:num="1"/>
          <w:titlePg/>
          <w:rtlGutter w:val="0"/>
          <w:docGrid w:type="lines" w:linePitch="312" w:charSpace="0"/>
        </w:sect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宋体" w:hAnsi="宋体" w:eastAsia="宋体" w:cs="宋体"/>
          <w:b/>
          <w:color w:val="auto"/>
          <w:kern w:val="2"/>
          <w:sz w:val="44"/>
          <w:szCs w:val="44"/>
          <w:highlight w:val="none"/>
        </w:rPr>
      </w:pPr>
      <w:r>
        <w:rPr>
          <w:rFonts w:hint="eastAsia" w:ascii="Arial" w:hAnsi="Arial" w:eastAsia="宋体" w:cs="宋体"/>
          <w:b/>
          <w:color w:val="auto"/>
          <w:kern w:val="2"/>
          <w:sz w:val="44"/>
          <w:szCs w:val="44"/>
          <w:highlight w:val="none"/>
        </w:rPr>
        <w:t xml:space="preserve"> </w:t>
      </w:r>
      <w:r>
        <w:rPr>
          <w:rFonts w:hint="eastAsia" w:ascii="宋体" w:hAnsi="宋体" w:eastAsia="宋体" w:cs="宋体"/>
          <w:b/>
          <w:color w:val="auto"/>
          <w:kern w:val="2"/>
          <w:sz w:val="44"/>
          <w:szCs w:val="44"/>
          <w:highlight w:val="none"/>
        </w:rPr>
        <w:t>投标人须知</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（1）招标人：</w:t>
      </w:r>
      <w:r>
        <w:rPr>
          <w:rFonts w:hint="eastAsia" w:ascii="宋体" w:hAnsi="宋体" w:eastAsia="宋体" w:cs="宋体"/>
          <w:color w:val="auto"/>
          <w:kern w:val="2"/>
          <w:sz w:val="28"/>
          <w:szCs w:val="28"/>
          <w:highlight w:val="none"/>
          <w:lang w:val="en-US" w:eastAsia="zh-CN" w:bidi="ar"/>
        </w:rPr>
        <w:t>铜陵铜冠建安新型环保建材科技限公司；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bidi="ar"/>
        </w:rPr>
        <w:t>招标方式：公开招标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highlight w:val="none"/>
          <w:lang w:val="en-US" w:eastAsia="zh-CN" w:bidi="ar"/>
        </w:rPr>
        <w:t>（3）</w:t>
      </w:r>
      <w:r>
        <w:rPr>
          <w:rFonts w:hint="eastAsia" w:ascii="宋体" w:hAnsi="宋体" w:eastAsia="宋体" w:cs="宋体"/>
          <w:color w:val="auto"/>
          <w:sz w:val="28"/>
          <w:szCs w:val="28"/>
          <w:highlight w:val="none"/>
          <w:lang w:val="en-US" w:eastAsia="zh-CN"/>
        </w:rPr>
        <w:t>招标内容：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矿粉运输（含装车、运输、泵送至指定储仓），运输路线及距离如下：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715"/>
        <w:gridCol w:w="20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4715"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0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（万吨）</w:t>
            </w:r>
          </w:p>
        </w:tc>
        <w:tc>
          <w:tcPr>
            <w:tcW w:w="151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1</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马钢嘉华本部-铜冠建材</w:t>
            </w:r>
          </w:p>
        </w:tc>
        <w:tc>
          <w:tcPr>
            <w:tcW w:w="2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10</w:t>
            </w:r>
          </w:p>
        </w:tc>
        <w:tc>
          <w:tcPr>
            <w:tcW w:w="15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150</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运输车辆要求：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车辆型号：罐式粉状物料运输车，额定载重量不低于30吨；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车辆需具备自行泵送物料（</w:t>
      </w:r>
      <w:r>
        <w:rPr>
          <w:rFonts w:hint="eastAsia" w:ascii="宋体" w:hAnsi="宋体" w:cs="宋体"/>
          <w:color w:val="auto"/>
          <w:kern w:val="0"/>
          <w:sz w:val="28"/>
          <w:szCs w:val="28"/>
          <w:highlight w:val="none"/>
          <w:lang w:val="en-US" w:eastAsia="zh-CN" w:bidi="ar"/>
        </w:rPr>
        <w:t>或</w:t>
      </w:r>
      <w:r>
        <w:rPr>
          <w:rFonts w:hint="eastAsia" w:ascii="宋体" w:hAnsi="宋体" w:eastAsia="宋体" w:cs="宋体"/>
          <w:color w:val="auto"/>
          <w:kern w:val="0"/>
          <w:sz w:val="28"/>
          <w:szCs w:val="28"/>
          <w:highlight w:val="none"/>
          <w:lang w:val="en-US" w:eastAsia="zh-CN" w:bidi="ar"/>
        </w:rPr>
        <w:t>自卸）的功能；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车辆需配备GPS定位设备，可实时监控位置；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车辆必须具备道路运输资格，保险手续齐全；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highlight w:val="none"/>
          <w:lang w:val="en-US" w:eastAsia="zh-CN"/>
        </w:rPr>
        <w:t>招标项目执行期限：</w:t>
      </w:r>
      <w:r>
        <w:rPr>
          <w:rFonts w:hint="eastAsia" w:ascii="宋体" w:hAnsi="宋体" w:eastAsia="宋体" w:cs="宋体"/>
          <w:color w:val="auto"/>
          <w:sz w:val="28"/>
          <w:szCs w:val="28"/>
          <w:lang w:val="en-US" w:eastAsia="zh-CN"/>
        </w:rPr>
        <w:t>自2022年1月1日至2022年12月31日</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资质要求</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投标单位应为从事道路运输业务的一般纳税人，提供有效期内的营业执照；</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投标单位应提供有效期内的道路运输经营许可证；</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投标单位应具有较强的资金保障能力；</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自有可投入到本招标业务的运输车辆不少于</w:t>
      </w:r>
      <w:r>
        <w:rPr>
          <w:rFonts w:hint="eastAsia" w:ascii="宋体" w:hAnsi="宋体" w:cs="宋体"/>
          <w:color w:val="auto"/>
          <w:sz w:val="28"/>
          <w:szCs w:val="28"/>
          <w:lang w:val="en-US" w:eastAsia="zh-CN"/>
        </w:rPr>
        <w:t>10</w:t>
      </w:r>
      <w:r>
        <w:rPr>
          <w:rFonts w:hint="eastAsia" w:ascii="宋体" w:hAnsi="宋体" w:eastAsia="宋体" w:cs="宋体"/>
          <w:color w:val="auto"/>
          <w:sz w:val="28"/>
          <w:szCs w:val="28"/>
          <w:lang w:val="en-US" w:eastAsia="zh-CN"/>
        </w:rPr>
        <w:t>辆，以提供的机动车登记证书为准。</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招标程序及日程安排</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招标文件的领取：</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领取时间：</w:t>
      </w:r>
      <w:r>
        <w:rPr>
          <w:rFonts w:hint="eastAsia" w:ascii="宋体" w:hAnsi="宋体" w:eastAsia="宋体" w:cs="宋体"/>
          <w:color w:val="auto"/>
          <w:sz w:val="28"/>
          <w:szCs w:val="28"/>
          <w:highlight w:val="none"/>
          <w:u w:val="single"/>
          <w:lang w:val="en-US" w:eastAsia="zh-CN"/>
        </w:rPr>
        <w:t>2021年12月</w:t>
      </w:r>
      <w:r>
        <w:rPr>
          <w:rFonts w:hint="eastAsia" w:ascii="宋体" w:hAnsi="宋体" w:cs="宋体"/>
          <w:color w:val="auto"/>
          <w:sz w:val="28"/>
          <w:szCs w:val="28"/>
          <w:highlight w:val="none"/>
          <w:u w:val="single"/>
          <w:lang w:val="en-US" w:eastAsia="zh-CN"/>
        </w:rPr>
        <w:t>10</w:t>
      </w:r>
      <w:r>
        <w:rPr>
          <w:rFonts w:hint="eastAsia" w:ascii="宋体" w:hAnsi="宋体" w:eastAsia="宋体" w:cs="宋体"/>
          <w:color w:val="auto"/>
          <w:sz w:val="28"/>
          <w:szCs w:val="28"/>
          <w:highlight w:val="none"/>
          <w:u w:val="single"/>
          <w:lang w:val="en-US" w:eastAsia="zh-CN"/>
        </w:rPr>
        <w:t>日8:00至2021年12月1</w:t>
      </w:r>
      <w:r>
        <w:rPr>
          <w:rFonts w:hint="eastAsia" w:ascii="宋体" w:hAnsi="宋体" w:cs="宋体"/>
          <w:color w:val="auto"/>
          <w:sz w:val="28"/>
          <w:szCs w:val="28"/>
          <w:highlight w:val="none"/>
          <w:u w:val="single"/>
          <w:lang w:val="en-US" w:eastAsia="zh-CN"/>
        </w:rPr>
        <w:t>3</w:t>
      </w:r>
      <w:r>
        <w:rPr>
          <w:rFonts w:hint="eastAsia" w:ascii="宋体" w:hAnsi="宋体" w:eastAsia="宋体" w:cs="宋体"/>
          <w:color w:val="auto"/>
          <w:sz w:val="28"/>
          <w:szCs w:val="28"/>
          <w:highlight w:val="none"/>
          <w:u w:val="single"/>
          <w:lang w:val="en-US" w:eastAsia="zh-CN"/>
        </w:rPr>
        <w:t>日17:00</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（2）领取地点：</w:t>
      </w:r>
      <w:r>
        <w:rPr>
          <w:rFonts w:hint="eastAsia" w:ascii="宋体" w:hAnsi="宋体" w:eastAsia="宋体" w:cs="宋体"/>
          <w:color w:val="auto"/>
          <w:sz w:val="28"/>
          <w:szCs w:val="28"/>
          <w:u w:val="single"/>
          <w:lang w:val="en-US" w:eastAsia="zh-CN"/>
        </w:rPr>
        <w:t>铜陵铜冠建安新型环保建材科技有限公司，</w:t>
      </w:r>
      <w:r>
        <w:rPr>
          <w:rFonts w:hint="eastAsia" w:ascii="宋体" w:hAnsi="宋体" w:cs="宋体"/>
          <w:color w:val="auto"/>
          <w:sz w:val="28"/>
          <w:szCs w:val="28"/>
          <w:u w:val="single"/>
          <w:lang w:eastAsia="zh-CN"/>
        </w:rPr>
        <w:t>任凡</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bidi="ar"/>
        </w:rPr>
        <w:t>15656263008</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投标答疑：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潜在投标人有须澄清事宜，应于</w:t>
      </w:r>
      <w:r>
        <w:rPr>
          <w:rFonts w:hint="eastAsia" w:ascii="宋体" w:hAnsi="宋体" w:eastAsia="宋体" w:cs="宋体"/>
          <w:color w:val="auto"/>
          <w:sz w:val="28"/>
          <w:szCs w:val="28"/>
          <w:u w:val="single"/>
          <w:lang w:val="en-US" w:eastAsia="zh-CN"/>
        </w:rPr>
        <w:t>2021年12月1</w:t>
      </w:r>
      <w:r>
        <w:rPr>
          <w:rFonts w:hint="eastAsia" w:ascii="宋体" w:hAnsi="宋体" w:cs="宋体"/>
          <w:color w:val="auto"/>
          <w:sz w:val="28"/>
          <w:szCs w:val="28"/>
          <w:u w:val="single"/>
          <w:lang w:val="en-US" w:eastAsia="zh-CN"/>
        </w:rPr>
        <w:t>3</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向招标人提交书面材料，招标人于</w:t>
      </w:r>
      <w:r>
        <w:rPr>
          <w:rFonts w:hint="eastAsia" w:ascii="宋体" w:hAnsi="宋体" w:eastAsia="宋体" w:cs="宋体"/>
          <w:color w:val="auto"/>
          <w:sz w:val="28"/>
          <w:szCs w:val="28"/>
          <w:u w:val="single"/>
          <w:lang w:val="en-US" w:eastAsia="zh-CN"/>
        </w:rPr>
        <w:t>2021年12月1</w:t>
      </w:r>
      <w:r>
        <w:rPr>
          <w:rFonts w:hint="eastAsia" w:ascii="宋体" w:hAnsi="宋体" w:cs="宋体"/>
          <w:color w:val="auto"/>
          <w:sz w:val="28"/>
          <w:szCs w:val="28"/>
          <w:u w:val="single"/>
          <w:lang w:val="en-US" w:eastAsia="zh-CN"/>
        </w:rPr>
        <w:t>4</w:t>
      </w:r>
      <w:r>
        <w:rPr>
          <w:rFonts w:hint="eastAsia" w:ascii="宋体" w:hAnsi="宋体" w:eastAsia="宋体" w:cs="宋体"/>
          <w:color w:val="auto"/>
          <w:sz w:val="28"/>
          <w:szCs w:val="28"/>
          <w:u w:val="single"/>
          <w:lang w:val="en-US" w:eastAsia="zh-CN"/>
        </w:rPr>
        <w:t>日1</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:00前</w:t>
      </w:r>
      <w:r>
        <w:rPr>
          <w:rFonts w:hint="eastAsia" w:ascii="宋体" w:hAnsi="宋体" w:eastAsia="宋体" w:cs="宋体"/>
          <w:color w:val="auto"/>
          <w:sz w:val="28"/>
          <w:szCs w:val="28"/>
          <w:lang w:val="en-US" w:eastAsia="zh-CN"/>
        </w:rPr>
        <w:t>向所有潜在投标人统一回复；</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投标截止与开标：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（1）开标时间：</w:t>
      </w:r>
      <w:r>
        <w:rPr>
          <w:rFonts w:hint="eastAsia" w:ascii="宋体" w:hAnsi="宋体" w:eastAsia="宋体" w:cs="宋体"/>
          <w:color w:val="auto"/>
          <w:sz w:val="28"/>
          <w:szCs w:val="28"/>
          <w:u w:val="single"/>
          <w:lang w:val="en-US" w:eastAsia="zh-CN"/>
        </w:rPr>
        <w:t>2021年12月 1</w:t>
      </w:r>
      <w:r>
        <w:rPr>
          <w:rFonts w:hint="eastAsia" w:ascii="宋体" w:hAnsi="宋体" w:cs="宋体"/>
          <w:color w:val="auto"/>
          <w:sz w:val="28"/>
          <w:szCs w:val="28"/>
          <w:u w:val="single"/>
          <w:lang w:val="en-US" w:eastAsia="zh-CN"/>
        </w:rPr>
        <w:t>5</w:t>
      </w:r>
      <w:bookmarkStart w:id="3" w:name="_GoBack"/>
      <w:bookmarkEnd w:id="3"/>
      <w:r>
        <w:rPr>
          <w:rFonts w:hint="eastAsia" w:ascii="宋体" w:hAnsi="宋体" w:eastAsia="宋体" w:cs="宋体"/>
          <w:color w:val="auto"/>
          <w:sz w:val="28"/>
          <w:szCs w:val="28"/>
          <w:u w:val="single"/>
          <w:lang w:val="en-US" w:eastAsia="zh-CN"/>
        </w:rPr>
        <w:t xml:space="preserve">日上午9：00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（2）开标地点：</w:t>
      </w:r>
      <w:r>
        <w:rPr>
          <w:rFonts w:hint="eastAsia" w:ascii="宋体" w:hAnsi="宋体" w:eastAsia="宋体" w:cs="宋体"/>
          <w:color w:val="auto"/>
          <w:sz w:val="28"/>
          <w:szCs w:val="28"/>
          <w:u w:val="single"/>
          <w:lang w:val="en-US" w:eastAsia="zh-CN"/>
        </w:rPr>
        <w:t>铜冠建筑安装股份有限公司办公楼三楼会议室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210" w:hanging="280" w:hangingChars="100"/>
        <w:jc w:val="both"/>
        <w:textAlignment w:val="auto"/>
        <w:rPr>
          <w:rFonts w:hint="eastAsia" w:ascii="宋体" w:hAnsi="宋体" w:eastAsia="宋体" w:cs="宋体"/>
          <w:color w:val="FF0000"/>
          <w:sz w:val="28"/>
          <w:szCs w:val="28"/>
          <w:highlight w:val="yellow"/>
          <w:lang w:val="en-US" w:eastAsia="zh-CN"/>
        </w:rPr>
      </w:pPr>
      <w:r>
        <w:rPr>
          <w:rFonts w:hint="eastAsia" w:ascii="宋体" w:hAnsi="宋体" w:eastAsia="宋体" w:cs="宋体"/>
          <w:color w:val="FF0000"/>
          <w:sz w:val="28"/>
          <w:szCs w:val="28"/>
          <w:highlight w:val="yellow"/>
          <w:lang w:val="en-US" w:eastAsia="zh-CN"/>
        </w:rPr>
        <w:t>（3）投标人应在开标时间之前递交投标文件至</w:t>
      </w:r>
      <w:r>
        <w:rPr>
          <w:rFonts w:hint="eastAsia" w:ascii="宋体" w:hAnsi="宋体" w:eastAsia="宋体" w:cs="宋体"/>
          <w:color w:val="FF0000"/>
          <w:sz w:val="28"/>
          <w:szCs w:val="28"/>
          <w:highlight w:val="yellow"/>
          <w:u w:val="single"/>
          <w:lang w:val="en-US" w:eastAsia="zh-CN"/>
        </w:rPr>
        <w:t>铜冠建筑安装股份有限公司三楼经营部（黄赟18656211500）</w:t>
      </w:r>
      <w:r>
        <w:rPr>
          <w:rFonts w:hint="eastAsia" w:ascii="宋体" w:hAnsi="宋体" w:eastAsia="宋体" w:cs="宋体"/>
          <w:color w:val="FF0000"/>
          <w:sz w:val="28"/>
          <w:szCs w:val="28"/>
          <w:highlight w:val="yellow"/>
          <w:u w:val="none"/>
          <w:lang w:val="en-US" w:eastAsia="zh-CN"/>
        </w:rPr>
        <w:t>，</w:t>
      </w:r>
      <w:r>
        <w:rPr>
          <w:rFonts w:hint="eastAsia" w:ascii="宋体" w:hAnsi="宋体" w:eastAsia="宋体" w:cs="宋体"/>
          <w:color w:val="FF0000"/>
          <w:sz w:val="28"/>
          <w:szCs w:val="28"/>
          <w:highlight w:val="yellow"/>
          <w:lang w:val="en-US" w:eastAsia="zh-CN"/>
        </w:rPr>
        <w:t>逾期视为投标文件无效；</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定标：</w:t>
      </w:r>
      <w:r>
        <w:rPr>
          <w:rFonts w:hint="eastAsia" w:ascii="宋体" w:hAnsi="宋体" w:eastAsia="宋体" w:cs="宋体"/>
          <w:color w:val="auto"/>
          <w:sz w:val="28"/>
          <w:szCs w:val="28"/>
          <w:u w:val="single"/>
          <w:lang w:val="en-US" w:eastAsia="zh-CN"/>
        </w:rPr>
        <w:t>根据开标结果确定；</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发中标通知书：</w:t>
      </w:r>
      <w:r>
        <w:rPr>
          <w:rFonts w:hint="eastAsia" w:ascii="宋体" w:hAnsi="宋体" w:eastAsia="宋体" w:cs="宋体"/>
          <w:color w:val="auto"/>
          <w:sz w:val="28"/>
          <w:szCs w:val="28"/>
          <w:u w:val="single"/>
          <w:lang w:val="en-US" w:eastAsia="zh-CN"/>
        </w:rPr>
        <w:t>定标后 3 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合同签订：</w:t>
      </w:r>
      <w:r>
        <w:rPr>
          <w:rFonts w:hint="eastAsia" w:ascii="宋体" w:hAnsi="宋体" w:eastAsia="宋体" w:cs="宋体"/>
          <w:color w:val="auto"/>
          <w:sz w:val="28"/>
          <w:szCs w:val="28"/>
          <w:u w:val="single"/>
          <w:lang w:val="en-US" w:eastAsia="zh-CN"/>
        </w:rPr>
        <w:t>中标单位接中标通知后 7天内；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投标有效期：</w:t>
      </w:r>
      <w:r>
        <w:rPr>
          <w:rFonts w:hint="eastAsia" w:ascii="宋体" w:hAnsi="宋体" w:eastAsia="宋体" w:cs="宋体"/>
          <w:color w:val="auto"/>
          <w:sz w:val="28"/>
          <w:szCs w:val="28"/>
          <w:u w:val="single"/>
          <w:lang w:val="en-US" w:eastAsia="zh-CN"/>
        </w:rPr>
        <w:t>开标之日起 30 天；</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投标保证金：本次招标设投标保证金</w:t>
      </w:r>
      <w:r>
        <w:rPr>
          <w:rFonts w:hint="eastAsia" w:ascii="宋体" w:hAnsi="宋体" w:eastAsia="宋体" w:cs="宋体"/>
          <w:color w:val="auto"/>
          <w:sz w:val="28"/>
          <w:szCs w:val="28"/>
          <w:u w:val="single"/>
          <w:lang w:val="en-US" w:eastAsia="zh-CN"/>
        </w:rPr>
        <w:t>人民币贰万元（¥：20000.00），</w:t>
      </w:r>
      <w:r>
        <w:rPr>
          <w:rFonts w:hint="eastAsia" w:ascii="宋体" w:hAnsi="宋体" w:eastAsia="宋体" w:cs="宋体"/>
          <w:color w:val="auto"/>
          <w:sz w:val="28"/>
          <w:szCs w:val="28"/>
          <w:u w:val="none"/>
          <w:lang w:val="en-US" w:eastAsia="zh-CN"/>
        </w:rPr>
        <w:t>投标人应于开标之日前将投标保证金汇至招标人账户：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户    名：铜陵铜冠建安新型环保建材科技有限公司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开户银行：中国银行铜陵分行义安支行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帐    号：179 725 225 176</w:t>
      </w:r>
      <w:r>
        <w:rPr>
          <w:rFonts w:hint="eastAsia" w:ascii="宋体" w:hAnsi="宋体" w:eastAsia="宋体" w:cs="宋体"/>
          <w:color w:val="auto"/>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none"/>
          <w:lang w:val="en-US" w:eastAsia="zh-CN"/>
        </w:rPr>
        <w:t>投标人应在投标文件中提供汇款证明，未按要求递交投标保证金的视为投标无效。投标保证金在合同签订后7天内退还至原账户。投标人在投标有效期内撤回投标的，招标人可以拒绝退还投标保证金。</w:t>
      </w:r>
    </w:p>
    <w:p>
      <w:pPr>
        <w:widowControl w:val="0"/>
        <w:numPr>
          <w:ilvl w:val="0"/>
          <w:numId w:val="0"/>
        </w:numPr>
        <w:jc w:val="both"/>
        <w:rPr>
          <w:rFonts w:hint="eastAsia"/>
          <w:color w:val="auto"/>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投标</w:t>
      </w:r>
      <w:r>
        <w:rPr>
          <w:rFonts w:hint="eastAsia" w:ascii="Arial" w:hAnsi="Arial" w:eastAsia="宋体" w:cs="宋体"/>
          <w:b/>
          <w:bCs/>
          <w:color w:val="auto"/>
          <w:kern w:val="2"/>
          <w:sz w:val="44"/>
          <w:szCs w:val="44"/>
          <w:lang w:val="en-US" w:eastAsia="zh-CN"/>
        </w:rPr>
        <w:t>文件编制要求</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投标文件的语言及度量衡单位</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投标人与招标人之间与投标有关的所有往来通知、函件和投标文件均应用中文。</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除技术规范另有规定外，投标文件使用的度量衡单位，均采用中华人民共和国法定计量单位。</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投标文件组成</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（1）投标函（格式见附件）；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（2）企业法人授权委托书（格式见附件）；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（3）投标保证书（格式见附件）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（4）投标报价表（格式见附件）；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（5）企业证照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资质、业绩等资料；</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车辆统计表及机动车登记证书、相关保险证明等。</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78" w:firstLineChars="17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投标文件规定的内容，投标人提交的投标文件如无特殊要求或说明应使用招标文件所提供的规定文件格式（表格允许按同样格式扩展）。</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本次招标的投标报价采用</w:t>
      </w:r>
      <w:r>
        <w:rPr>
          <w:rFonts w:hint="eastAsia" w:ascii="宋体" w:hAnsi="宋体" w:eastAsia="宋体" w:cs="宋体"/>
          <w:b/>
          <w:bCs/>
          <w:color w:val="auto"/>
          <w:sz w:val="28"/>
          <w:szCs w:val="28"/>
          <w:u w:val="single"/>
          <w:lang w:val="en-US" w:eastAsia="zh-CN"/>
        </w:rPr>
        <w:t>固定单价（含9%增值税）</w:t>
      </w:r>
      <w:r>
        <w:rPr>
          <w:rFonts w:hint="eastAsia" w:ascii="宋体" w:hAnsi="宋体" w:eastAsia="宋体" w:cs="宋体"/>
          <w:color w:val="auto"/>
          <w:sz w:val="28"/>
          <w:szCs w:val="28"/>
          <w:lang w:val="en-US" w:eastAsia="zh-CN"/>
        </w:rPr>
        <w:t>的方式进行报价，最终结算价按合同签订的固定单价×实际运输量计算。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人工、材料、设备均由中标人自行提供。</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投标人对运输方案的优化，招标人理解为投标人为完成招标或合同内容所采用的措施项目，不另</w:t>
      </w:r>
      <w:r>
        <w:rPr>
          <w:rFonts w:hint="eastAsia" w:ascii="宋体" w:hAnsi="宋体" w:eastAsia="宋体" w:cs="宋体"/>
          <w:color w:val="auto"/>
          <w:sz w:val="28"/>
          <w:szCs w:val="28"/>
          <w:lang w:val="en-US" w:eastAsia="zh-CN"/>
        </w:rPr>
        <w:t>计算费用。</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green"/>
          <w:lang w:val="en-US" w:eastAsia="zh-CN"/>
        </w:rPr>
      </w:pPr>
      <w:r>
        <w:rPr>
          <w:rFonts w:hint="eastAsia" w:ascii="宋体" w:hAnsi="宋体" w:cs="宋体"/>
          <w:color w:val="auto"/>
          <w:sz w:val="28"/>
          <w:szCs w:val="28"/>
          <w:highlight w:val="green"/>
          <w:lang w:val="en-US" w:eastAsia="zh-CN"/>
        </w:rPr>
        <w:t>因矿粉运输业务量大，在我公司固定车辆不得少于10台，少于10台固定车辆的投标书为无效标书。</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yellow"/>
          <w:lang w:val="en-US" w:eastAsia="zh-CN"/>
        </w:rPr>
        <w:t>价格调整：</w:t>
      </w:r>
      <w:r>
        <w:rPr>
          <w:rFonts w:hint="eastAsia" w:ascii="宋体" w:hAnsi="宋体" w:cs="宋体"/>
          <w:color w:val="auto"/>
          <w:sz w:val="28"/>
          <w:szCs w:val="28"/>
          <w:highlight w:val="yellow"/>
          <w:lang w:eastAsia="zh-CN"/>
        </w:rPr>
        <w:t>如若市场油价较承运合同签订时的涨跌幅度达</w:t>
      </w:r>
      <w:r>
        <w:rPr>
          <w:rFonts w:hint="eastAsia" w:ascii="宋体" w:hAnsi="宋体" w:cs="宋体"/>
          <w:color w:val="auto"/>
          <w:sz w:val="28"/>
          <w:szCs w:val="28"/>
          <w:highlight w:val="yellow"/>
          <w:lang w:val="en-US" w:eastAsia="zh-CN"/>
        </w:rPr>
        <w:t>2</w:t>
      </w:r>
      <w:r>
        <w:rPr>
          <w:rFonts w:hint="eastAsia" w:ascii="宋体" w:hAnsi="宋体" w:cs="宋体"/>
          <w:color w:val="auto"/>
          <w:sz w:val="28"/>
          <w:szCs w:val="28"/>
          <w:highlight w:val="yellow"/>
          <w:lang w:eastAsia="zh-CN"/>
        </w:rPr>
        <w:t>0%，因此导致运输成本增加</w:t>
      </w:r>
      <w:r>
        <w:rPr>
          <w:rFonts w:hint="eastAsia" w:ascii="宋体" w:hAnsi="宋体" w:cs="宋体"/>
          <w:color w:val="auto"/>
          <w:sz w:val="28"/>
          <w:szCs w:val="28"/>
          <w:highlight w:val="yellow"/>
          <w:lang w:val="en-US" w:eastAsia="zh-CN"/>
        </w:rPr>
        <w:t>/减少</w:t>
      </w:r>
      <w:r>
        <w:rPr>
          <w:rFonts w:hint="eastAsia" w:ascii="宋体" w:hAnsi="宋体" w:cs="宋体"/>
          <w:color w:val="auto"/>
          <w:sz w:val="28"/>
          <w:szCs w:val="28"/>
          <w:highlight w:val="yellow"/>
          <w:lang w:eastAsia="zh-CN"/>
        </w:rPr>
        <w:t>的，双方协商调整运费。</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投标文件应按照招标文件要求由投标人的法定代表人或被授权代理人在招标文件指定的位置签字并加盖公章</w:t>
      </w:r>
      <w:r>
        <w:rPr>
          <w:rFonts w:hint="eastAsia" w:ascii="宋体" w:hAnsi="宋体" w:eastAsia="宋体" w:cs="宋体"/>
          <w:color w:val="auto"/>
          <w:kern w:val="0"/>
          <w:sz w:val="28"/>
          <w:szCs w:val="28"/>
          <w:lang w:eastAsia="zh-CN"/>
        </w:rPr>
        <w:t>。</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 xml:space="preserve"> </w:t>
      </w:r>
      <w:r>
        <w:rPr>
          <w:rFonts w:hint="eastAsia" w:ascii="Arial" w:hAnsi="Arial" w:eastAsia="宋体" w:cs="宋体"/>
          <w:b/>
          <w:bCs/>
          <w:color w:val="auto"/>
          <w:kern w:val="2"/>
          <w:sz w:val="44"/>
          <w:szCs w:val="44"/>
          <w:lang w:val="en-US" w:eastAsia="zh-CN"/>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总则</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为保证本次采购招标评标工作顺利进行，依据公平、公正、科学、择优的原则，特制定本评标办法。</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本评标办法依据《中华人民共和国招标投标法》等有关规定并结合本次招标特点制定。</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评标组织机构</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招标人组织完成本次招标评标工作。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评标委员会由招标人按公司及相关法律规定组成。评标委员会负责整个评标工作。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评审工作组：评标委员会下设商务评审工作组、技术评审工作组，协助评标委员会工作。</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评标工作程序</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本次评标采用经评审的合理低价中标法。</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评标程序：本次评标按商务评审、技术评审、报价评审、推荐中标候选人、完成评标报告程序进行。 </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评审</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评标将针对</w:t>
      </w:r>
      <w:r>
        <w:rPr>
          <w:rFonts w:hint="eastAsia" w:ascii="宋体" w:hAnsi="宋体" w:cs="宋体"/>
          <w:color w:val="auto"/>
          <w:sz w:val="28"/>
          <w:szCs w:val="28"/>
          <w:lang w:val="en-US" w:eastAsia="zh-CN"/>
        </w:rPr>
        <w:t>矿粉</w:t>
      </w:r>
      <w:r>
        <w:rPr>
          <w:rFonts w:hint="eastAsia" w:ascii="宋体" w:hAnsi="宋体" w:eastAsia="宋体" w:cs="宋体"/>
          <w:color w:val="auto"/>
          <w:sz w:val="28"/>
          <w:szCs w:val="28"/>
          <w:lang w:val="en-US" w:eastAsia="zh-CN"/>
        </w:rPr>
        <w:t>运输线路进行评审。评标委员会对满足招标文件实质性要求的投标文件，按照评分标准进行打分，根据总分排名推荐两名中标候选人，进入二轮谈判，招标人根据中标候选人的综合运输实力，确定一名最终中标人，签订合同。</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商务评审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审查投标人是否根据招标文件的规定提供了全部要求的文件，审核投标文件是否实质性地符合招标文件的要求，商务审查的主要内容为： </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① </w:t>
      </w:r>
      <w:r>
        <w:rPr>
          <w:rFonts w:hint="eastAsia" w:ascii="宋体" w:hAnsi="宋体" w:eastAsia="宋体" w:cs="宋体"/>
          <w:color w:val="auto"/>
          <w:kern w:val="0"/>
          <w:sz w:val="28"/>
          <w:szCs w:val="28"/>
        </w:rPr>
        <w:t>是否按照规定格式提供了投标函；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② </w:t>
      </w:r>
      <w:r>
        <w:rPr>
          <w:rFonts w:hint="eastAsia" w:ascii="宋体" w:hAnsi="宋体" w:eastAsia="宋体" w:cs="宋体"/>
          <w:color w:val="auto"/>
          <w:kern w:val="0"/>
          <w:sz w:val="28"/>
          <w:szCs w:val="28"/>
        </w:rPr>
        <w:t>是否提供了符合招标文件要求的报价清单；</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③ </w:t>
      </w:r>
      <w:r>
        <w:rPr>
          <w:rFonts w:hint="eastAsia" w:ascii="宋体" w:hAnsi="宋体" w:eastAsia="宋体" w:cs="宋体"/>
          <w:color w:val="auto"/>
          <w:kern w:val="0"/>
          <w:sz w:val="28"/>
          <w:szCs w:val="28"/>
        </w:rPr>
        <w:t>是否按照规定格式提供了投标人法定代表人授权书；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④ </w:t>
      </w:r>
      <w:r>
        <w:rPr>
          <w:rFonts w:hint="eastAsia" w:ascii="宋体" w:hAnsi="宋体" w:eastAsia="宋体" w:cs="宋体"/>
          <w:color w:val="auto"/>
          <w:kern w:val="0"/>
          <w:sz w:val="28"/>
          <w:szCs w:val="28"/>
        </w:rPr>
        <w:t>是否提供了法人营业执照（复印件）、</w:t>
      </w:r>
      <w:r>
        <w:rPr>
          <w:rFonts w:hint="eastAsia" w:ascii="宋体" w:hAnsi="宋体" w:eastAsia="宋体" w:cs="宋体"/>
          <w:color w:val="auto"/>
          <w:kern w:val="0"/>
          <w:sz w:val="28"/>
          <w:szCs w:val="28"/>
          <w:lang w:val="en-US" w:eastAsia="zh-CN"/>
        </w:rPr>
        <w:t>道路运输经营许可证</w:t>
      </w:r>
      <w:r>
        <w:rPr>
          <w:rFonts w:hint="eastAsia" w:ascii="宋体" w:hAnsi="宋体" w:eastAsia="宋体" w:cs="宋体"/>
          <w:color w:val="auto"/>
          <w:kern w:val="0"/>
          <w:sz w:val="28"/>
          <w:szCs w:val="28"/>
        </w:rPr>
        <w:t>（复印件）；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val="en-US" w:eastAsia="zh-CN"/>
        </w:rPr>
        <w:t xml:space="preserve">⑤ </w:t>
      </w:r>
      <w:r>
        <w:rPr>
          <w:rFonts w:hint="eastAsia" w:ascii="宋体" w:hAnsi="宋体" w:eastAsia="宋体" w:cs="宋体"/>
          <w:color w:val="auto"/>
          <w:kern w:val="0"/>
          <w:sz w:val="28"/>
          <w:szCs w:val="28"/>
          <w:lang w:eastAsia="zh-CN"/>
        </w:rPr>
        <w:t>是否对商务条款提出了招标人不能接受的条件；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评分办法：</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商务部分满分80分。以所有投标人中的有效最低报价为评标基准值，得满分80分，其余投标人报价每高于评标基准值1%，扣1分，不足1％的，按照插入法计算得分。</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技术评审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lang w:eastAsia="zh-CN"/>
        </w:rPr>
        <w:t xml:space="preserve">）审查投标人是否根据招标文件的规定提供了技术文件，审核投标文件是否实质性地符合招标文件的要求，技术审查的主要内容为： </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运输单位的管理体系运行情况、管理机构设置情况、自有物料运输车保有量、车辆综合调度能力等。</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（2）评分办法：</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技术部分满分20分，具体评分办法见下表：</w:t>
      </w:r>
    </w:p>
    <w:tbl>
      <w:tblPr>
        <w:tblStyle w:val="22"/>
        <w:tblW w:w="951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3058"/>
        <w:gridCol w:w="443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序号</w:t>
            </w:r>
          </w:p>
        </w:tc>
        <w:tc>
          <w:tcPr>
            <w:tcW w:w="305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评分内容</w:t>
            </w:r>
          </w:p>
        </w:tc>
        <w:tc>
          <w:tcPr>
            <w:tcW w:w="443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评分细则</w:t>
            </w:r>
          </w:p>
        </w:tc>
        <w:tc>
          <w:tcPr>
            <w:tcW w:w="107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基准分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305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有完整的调度管理机构</w:t>
            </w:r>
          </w:p>
        </w:tc>
        <w:tc>
          <w:tcPr>
            <w:tcW w:w="443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提供相关人员名单、文件等证明材料</w:t>
            </w:r>
          </w:p>
        </w:tc>
        <w:tc>
          <w:tcPr>
            <w:tcW w:w="107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94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305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自有物料运输车保有量</w:t>
            </w:r>
          </w:p>
        </w:tc>
        <w:tc>
          <w:tcPr>
            <w:tcW w:w="443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highlight w:val="green"/>
                <w:lang w:val="en-US" w:eastAsia="zh-CN"/>
              </w:rPr>
            </w:pPr>
            <w:r>
              <w:rPr>
                <w:rFonts w:hint="eastAsia" w:ascii="宋体" w:hAnsi="宋体" w:eastAsia="宋体" w:cs="宋体"/>
                <w:color w:val="auto"/>
                <w:kern w:val="0"/>
                <w:sz w:val="21"/>
                <w:szCs w:val="21"/>
                <w:highlight w:val="green"/>
                <w:lang w:val="en-US" w:eastAsia="zh-CN"/>
              </w:rPr>
              <w:t>提供机动车登记证书及符合要求的保险证明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default" w:ascii="宋体" w:hAnsi="宋体" w:eastAsia="宋体" w:cs="宋体"/>
                <w:color w:val="auto"/>
                <w:kern w:val="0"/>
                <w:sz w:val="21"/>
                <w:szCs w:val="21"/>
                <w:highlight w:val="green"/>
                <w:lang w:val="en-US" w:eastAsia="zh-CN"/>
              </w:rPr>
            </w:pPr>
            <w:r>
              <w:rPr>
                <w:rFonts w:hint="eastAsia" w:ascii="宋体" w:hAnsi="宋体" w:eastAsia="宋体" w:cs="宋体"/>
                <w:color w:val="auto"/>
                <w:kern w:val="0"/>
                <w:sz w:val="21"/>
                <w:szCs w:val="21"/>
                <w:highlight w:val="green"/>
                <w:lang w:val="en-US" w:eastAsia="zh-CN"/>
              </w:rPr>
              <w:t>A档自有车辆</w:t>
            </w:r>
            <w:r>
              <w:rPr>
                <w:rFonts w:hint="eastAsia" w:ascii="宋体" w:hAnsi="宋体" w:cs="宋体"/>
                <w:color w:val="auto"/>
                <w:kern w:val="0"/>
                <w:sz w:val="21"/>
                <w:szCs w:val="21"/>
                <w:highlight w:val="green"/>
                <w:lang w:val="en-US" w:eastAsia="zh-CN"/>
              </w:rPr>
              <w:t>2</w:t>
            </w:r>
            <w:r>
              <w:rPr>
                <w:rFonts w:hint="eastAsia" w:ascii="宋体" w:hAnsi="宋体" w:eastAsia="宋体" w:cs="宋体"/>
                <w:color w:val="auto"/>
                <w:kern w:val="0"/>
                <w:sz w:val="21"/>
                <w:szCs w:val="21"/>
                <w:highlight w:val="green"/>
                <w:lang w:val="en-US" w:eastAsia="zh-CN"/>
              </w:rPr>
              <w:t>0台以上</w:t>
            </w:r>
            <w:r>
              <w:rPr>
                <w:rFonts w:hint="eastAsia" w:ascii="宋体" w:hAnsi="宋体" w:cs="宋体"/>
                <w:color w:val="auto"/>
                <w:kern w:val="0"/>
                <w:sz w:val="21"/>
                <w:szCs w:val="21"/>
                <w:highlight w:val="green"/>
                <w:lang w:val="en-US" w:eastAsia="zh-CN"/>
              </w:rPr>
              <w:t>每增加5台加2分，最高15分。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highlight w:val="green"/>
                <w:lang w:val="en-US" w:eastAsia="zh-CN"/>
              </w:rPr>
            </w:pPr>
            <w:r>
              <w:rPr>
                <w:rFonts w:hint="eastAsia" w:ascii="宋体" w:hAnsi="宋体" w:eastAsia="宋体" w:cs="宋体"/>
                <w:color w:val="auto"/>
                <w:kern w:val="0"/>
                <w:sz w:val="21"/>
                <w:szCs w:val="21"/>
                <w:highlight w:val="green"/>
                <w:lang w:val="en-US" w:eastAsia="zh-CN"/>
              </w:rPr>
              <w:t>B档自有车辆1</w:t>
            </w:r>
            <w:r>
              <w:rPr>
                <w:rFonts w:hint="eastAsia" w:ascii="宋体" w:hAnsi="宋体" w:cs="宋体"/>
                <w:color w:val="auto"/>
                <w:kern w:val="0"/>
                <w:sz w:val="21"/>
                <w:szCs w:val="21"/>
                <w:highlight w:val="green"/>
                <w:lang w:val="en-US" w:eastAsia="zh-CN"/>
              </w:rPr>
              <w:t>5-20</w:t>
            </w:r>
            <w:r>
              <w:rPr>
                <w:rFonts w:hint="eastAsia" w:ascii="宋体" w:hAnsi="宋体" w:eastAsia="宋体" w:cs="宋体"/>
                <w:color w:val="auto"/>
                <w:kern w:val="0"/>
                <w:sz w:val="21"/>
                <w:szCs w:val="21"/>
                <w:highlight w:val="green"/>
                <w:lang w:val="en-US" w:eastAsia="zh-CN"/>
              </w:rPr>
              <w:t>台得10分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highlight w:val="green"/>
                <w:lang w:val="en-US" w:eastAsia="zh-CN"/>
              </w:rPr>
              <w:t>C档自有车辆</w:t>
            </w:r>
            <w:r>
              <w:rPr>
                <w:rFonts w:hint="eastAsia" w:ascii="宋体" w:hAnsi="宋体" w:cs="宋体"/>
                <w:color w:val="auto"/>
                <w:kern w:val="0"/>
                <w:sz w:val="21"/>
                <w:szCs w:val="21"/>
                <w:highlight w:val="green"/>
                <w:lang w:val="en-US" w:eastAsia="zh-CN"/>
              </w:rPr>
              <w:t>15</w:t>
            </w:r>
            <w:r>
              <w:rPr>
                <w:rFonts w:hint="eastAsia" w:ascii="宋体" w:hAnsi="宋体" w:eastAsia="宋体" w:cs="宋体"/>
                <w:color w:val="auto"/>
                <w:kern w:val="0"/>
                <w:sz w:val="21"/>
                <w:szCs w:val="21"/>
                <w:highlight w:val="green"/>
                <w:lang w:val="en-US" w:eastAsia="zh-CN"/>
              </w:rPr>
              <w:t>台</w:t>
            </w:r>
            <w:r>
              <w:rPr>
                <w:rFonts w:hint="eastAsia" w:ascii="宋体" w:hAnsi="宋体" w:cs="宋体"/>
                <w:color w:val="auto"/>
                <w:kern w:val="0"/>
                <w:sz w:val="21"/>
                <w:szCs w:val="21"/>
                <w:highlight w:val="green"/>
                <w:lang w:val="en-US" w:eastAsia="zh-CN"/>
              </w:rPr>
              <w:t>以下</w:t>
            </w:r>
            <w:r>
              <w:rPr>
                <w:rFonts w:hint="eastAsia" w:ascii="宋体" w:hAnsi="宋体" w:eastAsia="宋体" w:cs="宋体"/>
                <w:color w:val="auto"/>
                <w:kern w:val="0"/>
                <w:sz w:val="21"/>
                <w:szCs w:val="21"/>
                <w:highlight w:val="green"/>
                <w:lang w:val="en-US" w:eastAsia="zh-CN"/>
              </w:rPr>
              <w:t>得5分</w:t>
            </w:r>
          </w:p>
        </w:tc>
        <w:tc>
          <w:tcPr>
            <w:tcW w:w="107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15分</w:t>
            </w:r>
          </w:p>
        </w:tc>
      </w:tr>
    </w:tbl>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重大偏差</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重大偏差是指对关键条文的偏离、保留或反对的条款，如接受将不能实现招标的目的，或将妨碍与满足招标文件要求的投标进行公平比较的偏差。投标文件有以下情况之一的属重大偏差：</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（1）未按招标文件规定签字、盖章的；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（2）无法定代表人出具授权委托书的（适用于授权代理人签署投标文件的情况）；</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（3）投标人与投标邀请函单位不一致的；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（4）未按招标文件规定填写关键内容，或关键内容字迹模糊、无法辨认的；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（5）投标人递交两份或多份内容不同的投标文件、或提供虚假资料、或串通投标的；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（6）出现招标人不能接受的条款和要求的，如付款条件、减少或减轻投标人的责任和义务的；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（7）如果投标人不接受经评审委员会按报价评审的规定对其修正后的报价的；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（8）投标有效期不满足招标文件要求的；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kern w:val="0"/>
          <w:sz w:val="28"/>
          <w:szCs w:val="28"/>
          <w:lang w:eastAsia="zh-CN"/>
        </w:rPr>
        <w:t>（9）招标文件规定可以废标的其他情况。</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五、投标文件的拒绝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 xml:space="preserve">  评标委员会对投标文件评审的结果进行汇总审核，对出现下列情况之一的投标将被拒绝：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（1）低于成本价竞标的或超过招标人可以接受的价格时；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（2）被确定为有重大偏差的；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（3）投标人串通投标、以行贿手段谋取中标或者以其他弄虚作假方式投标的。</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六、拒绝所有投标</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在评审过程中，出现下列情况之一的，评标委员会可以拒绝所有投标：</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（1）投标人都不能通过评审；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（2）有效投标人少于三个使得投标明显缺乏竞争性的；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（3）投标文件都不能满足招标文件要求；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（4）经评标委员会认定所有投标人串通投标损害招标人利益的。</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所有投标报价均超过招标人可以接受的价格时，招标人有权拒绝投标。</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合同主要条款</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1、车辆型号：罐式粉状物料运输车，额定载重量不低于30吨；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2、车辆需具备自行泵送物料的功能；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3、车辆需配备GPS定位设备，可实时监控位置；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lang w:val="en-US" w:eastAsia="zh-CN" w:bidi="ar"/>
        </w:rPr>
        <w:t>5、驾驶员必须持证上岗，无重大运输违法记录。</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运输货物概况：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1、货物名称：</w:t>
      </w:r>
      <w:r>
        <w:rPr>
          <w:rFonts w:hint="eastAsia" w:ascii="宋体" w:hAnsi="宋体" w:cs="宋体"/>
          <w:color w:val="auto"/>
          <w:sz w:val="28"/>
          <w:szCs w:val="28"/>
          <w:u w:val="single"/>
          <w:lang w:val="en-US" w:eastAsia="zh-CN"/>
        </w:rPr>
        <w:t xml:space="preserve">  矿粉   </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2、货物运输要求：运输及泵送过程中保证密封，不得接触水等其他物料；</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承运内容：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甲方将部分</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产品运输发包给乙方,由乙方承包运输,乙方负责从甲方</w:t>
      </w:r>
      <w:r>
        <w:rPr>
          <w:rFonts w:hint="eastAsia" w:ascii="宋体" w:hAnsi="宋体" w:cs="宋体"/>
          <w:color w:val="auto"/>
          <w:sz w:val="28"/>
          <w:szCs w:val="28"/>
          <w:lang w:val="en-US" w:eastAsia="zh-CN"/>
        </w:rPr>
        <w:t>指定地点</w:t>
      </w:r>
      <w:r>
        <w:rPr>
          <w:rFonts w:hint="eastAsia" w:ascii="宋体" w:hAnsi="宋体" w:eastAsia="宋体" w:cs="宋体"/>
          <w:color w:val="auto"/>
          <w:sz w:val="28"/>
          <w:szCs w:val="28"/>
        </w:rPr>
        <w:t>装车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运输到甲方指定地点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卸货</w:t>
      </w:r>
      <w:r>
        <w:rPr>
          <w:rFonts w:hint="eastAsia" w:ascii="宋体" w:hAnsi="宋体" w:eastAsia="宋体" w:cs="宋体"/>
          <w:color w:val="auto"/>
          <w:sz w:val="28"/>
          <w:szCs w:val="28"/>
          <w:lang w:val="en-US" w:eastAsia="zh-CN"/>
        </w:rPr>
        <w:t>至指定料仓</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起点：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r>
        <w:rPr>
          <w:rFonts w:hint="eastAsia" w:ascii="宋体" w:hAnsi="宋体" w:eastAsia="宋体" w:cs="宋体"/>
          <w:color w:val="auto"/>
          <w:sz w:val="28"/>
          <w:szCs w:val="28"/>
          <w:lang w:val="en-US" w:eastAsia="zh-CN"/>
        </w:rPr>
        <w:t>终点：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运输量：</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四、合同期限：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single"/>
          <w:lang w:val="en-US" w:eastAsia="zh-CN"/>
        </w:rPr>
        <w:t xml:space="preserve">       年    月    日至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五、运输价格：</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968"/>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运输起点</w:t>
            </w:r>
          </w:p>
        </w:tc>
        <w:tc>
          <w:tcPr>
            <w:tcW w:w="29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运输终点</w:t>
            </w:r>
          </w:p>
        </w:tc>
        <w:tc>
          <w:tcPr>
            <w:tcW w:w="3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含税</w:t>
            </w:r>
            <w:r>
              <w:rPr>
                <w:rFonts w:hint="eastAsia" w:ascii="宋体" w:hAnsi="宋体" w:eastAsia="宋体" w:cs="宋体"/>
                <w:color w:val="auto"/>
                <w:sz w:val="28"/>
                <w:szCs w:val="28"/>
              </w:rPr>
              <w:t>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29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3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注：以上单价含9%增值税，如遇税率调整，按税前单价调整执行。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六、货物的计量与损耗：</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计量：乙方车辆进出甲方</w:t>
      </w:r>
      <w:r>
        <w:rPr>
          <w:rFonts w:hint="eastAsia" w:ascii="宋体" w:hAnsi="宋体" w:cs="宋体"/>
          <w:color w:val="auto"/>
          <w:sz w:val="28"/>
          <w:szCs w:val="28"/>
          <w:lang w:val="en-US" w:eastAsia="zh-CN"/>
        </w:rPr>
        <w:t>指定</w:t>
      </w:r>
      <w:r>
        <w:rPr>
          <w:rFonts w:hint="eastAsia" w:ascii="宋体" w:hAnsi="宋体" w:eastAsia="宋体" w:cs="宋体"/>
          <w:color w:val="auto"/>
          <w:sz w:val="28"/>
          <w:szCs w:val="28"/>
          <w:lang w:val="en-US" w:eastAsia="zh-CN"/>
        </w:rPr>
        <w:t>厂区时过磅计货物净重，在合理时间内需抵达运输终点厂区，完成全部承运货物的足额卸货，并在进出终点厂区过磅及货物净重。以两次磅单的较低者结算运费。</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损耗：乙方需足额完成卸货，并避免装、运、卸过程中不必要的货物损失，损耗率需控制在</w:t>
      </w:r>
      <w:r>
        <w:rPr>
          <w:rFonts w:hint="eastAsia" w:ascii="宋体" w:hAnsi="宋体" w:eastAsia="宋体" w:cs="宋体"/>
          <w:color w:val="auto"/>
          <w:sz w:val="28"/>
          <w:szCs w:val="28"/>
          <w:u w:val="single"/>
          <w:lang w:val="en-US" w:eastAsia="zh-CN"/>
        </w:rPr>
        <w:t xml:space="preserve"> 2‰ </w:t>
      </w:r>
      <w:r>
        <w:rPr>
          <w:rFonts w:hint="eastAsia" w:ascii="宋体" w:hAnsi="宋体" w:eastAsia="宋体" w:cs="宋体"/>
          <w:color w:val="auto"/>
          <w:sz w:val="28"/>
          <w:szCs w:val="28"/>
          <w:u w:val="none"/>
          <w:lang w:val="en-US" w:eastAsia="zh-CN"/>
        </w:rPr>
        <w:t>以内，超出部分的损耗由乙方承担，按甲方</w:t>
      </w:r>
      <w:r>
        <w:rPr>
          <w:rFonts w:hint="eastAsia" w:ascii="宋体" w:hAnsi="宋体" w:cs="宋体"/>
          <w:color w:val="auto"/>
          <w:sz w:val="28"/>
          <w:szCs w:val="28"/>
          <w:u w:val="none"/>
          <w:lang w:val="en-US" w:eastAsia="zh-CN"/>
        </w:rPr>
        <w:t>材料采购</w:t>
      </w:r>
      <w:r>
        <w:rPr>
          <w:rFonts w:hint="eastAsia" w:ascii="宋体" w:hAnsi="宋体" w:eastAsia="宋体" w:cs="宋体"/>
          <w:color w:val="auto"/>
          <w:sz w:val="28"/>
          <w:szCs w:val="28"/>
          <w:u w:val="none"/>
          <w:lang w:val="en-US" w:eastAsia="zh-CN"/>
        </w:rPr>
        <w:t>价格计算损失，自乙方当月运输费中扣除。</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七、结算和支付：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1、运输费</w:t>
      </w:r>
      <w:r>
        <w:rPr>
          <w:rFonts w:hint="eastAsia" w:ascii="宋体" w:hAnsi="宋体" w:eastAsia="宋体" w:cs="宋体"/>
          <w:color w:val="auto"/>
          <w:sz w:val="28"/>
          <w:szCs w:val="28"/>
          <w:lang w:val="en-US" w:eastAsia="zh-CN"/>
        </w:rPr>
        <w:t>结算</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上月26日至当</w:t>
      </w:r>
      <w:r>
        <w:rPr>
          <w:rFonts w:hint="eastAsia" w:ascii="宋体" w:hAnsi="宋体" w:eastAsia="宋体" w:cs="宋体"/>
          <w:color w:val="auto"/>
          <w:sz w:val="28"/>
          <w:szCs w:val="28"/>
        </w:rPr>
        <w:t>月2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为一个结算周期</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乙方应在每月26日提供当月结算清单至甲方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管理部门，配合甲方工作人员完成结算审核。审核后，乙方依据结算单在当月30日前开</w:t>
      </w:r>
      <w:r>
        <w:rPr>
          <w:rFonts w:hint="eastAsia" w:ascii="宋体" w:hAnsi="宋体" w:cs="宋体"/>
          <w:color w:val="auto"/>
          <w:sz w:val="28"/>
          <w:szCs w:val="28"/>
          <w:lang w:val="en-US" w:eastAsia="zh-CN"/>
        </w:rPr>
        <w:t>具</w:t>
      </w:r>
      <w:r>
        <w:rPr>
          <w:rFonts w:hint="eastAsia" w:ascii="宋体" w:hAnsi="宋体" w:eastAsia="宋体" w:cs="宋体"/>
          <w:color w:val="auto"/>
          <w:sz w:val="28"/>
          <w:szCs w:val="28"/>
          <w:lang w:val="en-US" w:eastAsia="zh-CN"/>
        </w:rPr>
        <w:t>增值税专用发票交甲方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管理部门，由甲方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管理部门办理入账手续。</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宋体" w:hAnsi="宋体" w:eastAsia="宋体" w:cs="宋体"/>
          <w:color w:val="auto"/>
          <w:sz w:val="28"/>
          <w:szCs w:val="28"/>
          <w:highlight w:val="yellow"/>
          <w:lang w:val="en-US" w:eastAsia="zh-CN"/>
        </w:rPr>
      </w:pPr>
      <w:r>
        <w:rPr>
          <w:rFonts w:hint="eastAsia" w:ascii="宋体" w:hAnsi="宋体" w:eastAsia="宋体" w:cs="宋体"/>
          <w:color w:val="auto"/>
          <w:sz w:val="28"/>
          <w:szCs w:val="28"/>
          <w:highlight w:val="yellow"/>
          <w:lang w:val="en-US" w:eastAsia="zh-CN"/>
        </w:rPr>
        <w:t>2、运输费支付：甲方按入账金额在次月支付</w:t>
      </w:r>
      <w:r>
        <w:rPr>
          <w:rFonts w:hint="eastAsia" w:ascii="宋体" w:hAnsi="宋体" w:eastAsia="宋体" w:cs="宋体"/>
          <w:color w:val="auto"/>
          <w:sz w:val="28"/>
          <w:szCs w:val="28"/>
          <w:highlight w:val="yellow"/>
          <w:u w:val="single"/>
          <w:lang w:val="en-US" w:eastAsia="zh-CN"/>
        </w:rPr>
        <w:t xml:space="preserve"> 70% </w:t>
      </w:r>
      <w:r>
        <w:rPr>
          <w:rFonts w:hint="eastAsia" w:ascii="宋体" w:hAnsi="宋体" w:eastAsia="宋体" w:cs="宋体"/>
          <w:color w:val="auto"/>
          <w:sz w:val="28"/>
          <w:szCs w:val="28"/>
          <w:highlight w:val="yellow"/>
          <w:u w:val="none"/>
          <w:lang w:val="en-US" w:eastAsia="zh-CN"/>
        </w:rPr>
        <w:t>，年底付至</w:t>
      </w:r>
      <w:r>
        <w:rPr>
          <w:rFonts w:hint="eastAsia" w:ascii="宋体" w:hAnsi="宋体" w:eastAsia="宋体" w:cs="宋体"/>
          <w:color w:val="auto"/>
          <w:sz w:val="28"/>
          <w:szCs w:val="28"/>
          <w:highlight w:val="yellow"/>
          <w:u w:val="single"/>
          <w:lang w:val="en-US" w:eastAsia="zh-CN"/>
        </w:rPr>
        <w:t xml:space="preserve"> 90% </w:t>
      </w:r>
      <w:r>
        <w:rPr>
          <w:rFonts w:hint="eastAsia" w:ascii="宋体" w:hAnsi="宋体" w:eastAsia="宋体" w:cs="宋体"/>
          <w:color w:val="auto"/>
          <w:sz w:val="28"/>
          <w:szCs w:val="28"/>
          <w:highlight w:val="yellow"/>
          <w:u w:val="none"/>
          <w:lang w:val="en-US" w:eastAsia="zh-CN"/>
        </w:rPr>
        <w:t>,余款</w:t>
      </w:r>
      <w:r>
        <w:rPr>
          <w:rFonts w:hint="eastAsia" w:ascii="宋体" w:hAnsi="宋体" w:eastAsia="宋体" w:cs="宋体"/>
          <w:color w:val="auto"/>
          <w:sz w:val="28"/>
          <w:szCs w:val="28"/>
          <w:highlight w:val="yellow"/>
          <w:u w:val="single"/>
          <w:lang w:val="en-US" w:eastAsia="zh-CN"/>
        </w:rPr>
        <w:t xml:space="preserve"> 6个月 </w:t>
      </w:r>
      <w:r>
        <w:rPr>
          <w:rFonts w:hint="eastAsia" w:ascii="宋体" w:hAnsi="宋体" w:eastAsia="宋体" w:cs="宋体"/>
          <w:color w:val="auto"/>
          <w:sz w:val="28"/>
          <w:szCs w:val="28"/>
          <w:highlight w:val="yellow"/>
          <w:u w:val="none"/>
          <w:lang w:val="en-US" w:eastAsia="zh-CN"/>
        </w:rPr>
        <w:t>内付清。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w:t>
      </w:r>
      <w:r>
        <w:rPr>
          <w:rFonts w:hint="eastAsia" w:ascii="宋体" w:hAnsi="宋体" w:eastAsia="宋体" w:cs="宋体"/>
          <w:color w:val="auto"/>
          <w:sz w:val="28"/>
          <w:szCs w:val="28"/>
        </w:rPr>
        <w:t>方</w:t>
      </w:r>
      <w:r>
        <w:rPr>
          <w:rFonts w:hint="eastAsia" w:ascii="宋体" w:hAnsi="宋体" w:eastAsia="宋体" w:cs="宋体"/>
          <w:color w:val="auto"/>
          <w:sz w:val="28"/>
          <w:szCs w:val="28"/>
          <w:lang w:val="en-US" w:eastAsia="zh-CN"/>
        </w:rPr>
        <w:t>应按时提供当月全额结算单，不得遗漏统计。如乙方</w:t>
      </w:r>
      <w:r>
        <w:rPr>
          <w:rFonts w:hint="eastAsia" w:ascii="宋体" w:hAnsi="宋体" w:eastAsia="宋体" w:cs="宋体"/>
          <w:color w:val="auto"/>
          <w:sz w:val="28"/>
          <w:szCs w:val="28"/>
        </w:rPr>
        <w:t>未能在月底前提供</w:t>
      </w:r>
      <w:r>
        <w:rPr>
          <w:rFonts w:hint="eastAsia" w:ascii="宋体" w:hAnsi="宋体" w:eastAsia="宋体" w:cs="宋体"/>
          <w:color w:val="auto"/>
          <w:sz w:val="28"/>
          <w:szCs w:val="28"/>
          <w:lang w:val="en-US" w:eastAsia="zh-CN"/>
        </w:rPr>
        <w:t>当月</w:t>
      </w:r>
      <w:r>
        <w:rPr>
          <w:rFonts w:hint="eastAsia" w:ascii="宋体" w:hAnsi="宋体" w:eastAsia="宋体" w:cs="宋体"/>
          <w:color w:val="auto"/>
          <w:sz w:val="28"/>
          <w:szCs w:val="28"/>
        </w:rPr>
        <w:t>运输</w:t>
      </w:r>
      <w:r>
        <w:rPr>
          <w:rFonts w:hint="eastAsia" w:ascii="宋体" w:hAnsi="宋体" w:eastAsia="宋体" w:cs="宋体"/>
          <w:color w:val="auto"/>
          <w:sz w:val="28"/>
          <w:szCs w:val="28"/>
          <w:lang w:val="en-US" w:eastAsia="zh-CN"/>
        </w:rPr>
        <w:t>结算单</w:t>
      </w:r>
      <w:r>
        <w:rPr>
          <w:rFonts w:hint="eastAsia" w:ascii="宋体" w:hAnsi="宋体" w:cs="宋体"/>
          <w:color w:val="auto"/>
          <w:sz w:val="28"/>
          <w:szCs w:val="28"/>
          <w:lang w:val="en-US" w:eastAsia="zh-CN"/>
        </w:rPr>
        <w:t>和发票</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则</w:t>
      </w:r>
      <w:r>
        <w:rPr>
          <w:rFonts w:hint="eastAsia" w:ascii="宋体" w:hAnsi="宋体" w:eastAsia="宋体" w:cs="宋体"/>
          <w:color w:val="auto"/>
          <w:sz w:val="28"/>
          <w:szCs w:val="28"/>
        </w:rPr>
        <w:t>延期至下月办理,付款亦顺延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同时罚款</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5</w:t>
      </w:r>
      <w:r>
        <w:rPr>
          <w:rFonts w:hint="eastAsia" w:ascii="宋体" w:hAnsi="宋体" w:eastAsia="宋体" w:cs="宋体"/>
          <w:color w:val="auto"/>
          <w:sz w:val="28"/>
          <w:szCs w:val="28"/>
          <w:u w:val="single"/>
          <w:lang w:val="en-US" w:eastAsia="zh-CN"/>
        </w:rPr>
        <w:t xml:space="preserve">000元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4、甲方开票信息：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名称：铜陵铜冠建安新型环保建材科技有限公司；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纳税人识别号：91340700090790738A；</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地址、电话：安徽省铜陵市经济技术开发区、0562-5861530；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开户行及账号：中国银行铜陵分行义安支行179725225176。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5、乙方收款账户：</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收款单位名称：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纳税人识别号：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地址、电话：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w:t>
      </w:r>
      <w:r>
        <w:rPr>
          <w:rFonts w:hint="eastAsia" w:ascii="宋体" w:hAnsi="宋体" w:eastAsia="宋体" w:cs="宋体"/>
          <w:color w:val="auto"/>
          <w:sz w:val="28"/>
          <w:szCs w:val="28"/>
        </w:rPr>
        <w:t>户行及账号：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八、甲方的义务和责任：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1、按照双方约定向乙方支付运费。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、甲方保证厂区内道路顺畅，司磅及时。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、甲方应</w:t>
      </w:r>
      <w:r>
        <w:rPr>
          <w:rFonts w:hint="eastAsia" w:ascii="宋体" w:hAnsi="宋体" w:eastAsia="宋体" w:cs="宋体"/>
          <w:color w:val="auto"/>
          <w:sz w:val="28"/>
          <w:szCs w:val="28"/>
          <w:lang w:val="en-US" w:eastAsia="zh-CN"/>
        </w:rPr>
        <w:t>在每天下午16:00前报送次日的</w:t>
      </w:r>
      <w:r>
        <w:rPr>
          <w:rFonts w:hint="eastAsia" w:ascii="宋体" w:hAnsi="宋体" w:cs="宋体"/>
          <w:color w:val="auto"/>
          <w:sz w:val="28"/>
          <w:szCs w:val="28"/>
          <w:lang w:val="en-US" w:eastAsia="zh-CN"/>
        </w:rPr>
        <w:t>运输</w:t>
      </w:r>
      <w:r>
        <w:rPr>
          <w:rFonts w:hint="eastAsia" w:ascii="宋体" w:hAnsi="宋体" w:eastAsia="宋体" w:cs="宋体"/>
          <w:color w:val="auto"/>
          <w:sz w:val="28"/>
          <w:szCs w:val="28"/>
          <w:lang w:val="en-US" w:eastAsia="zh-CN"/>
        </w:rPr>
        <w:t>计划，以便乙方及时安排运输车辆。</w:t>
      </w:r>
      <w:r>
        <w:rPr>
          <w:rFonts w:hint="eastAsia" w:ascii="宋体" w:hAnsi="宋体" w:eastAsia="宋体" w:cs="宋体"/>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九、乙方的义务和责任：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1、乙方负责提供充足的车辆资源,运输车辆的车型、车况应符合甲方货物运输、卸货的要求,并保证货物按甲方约定的时间将货物安全送达目的地。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2、乙方承运司机和车辆应证件齐全,</w:t>
      </w:r>
      <w:r>
        <w:rPr>
          <w:rFonts w:hint="eastAsia" w:ascii="宋体" w:hAnsi="宋体" w:eastAsia="宋体" w:cs="宋体"/>
          <w:color w:val="auto"/>
          <w:sz w:val="28"/>
          <w:szCs w:val="28"/>
          <w:lang w:eastAsia="zh-CN"/>
        </w:rPr>
        <w:t>持证上岗，</w:t>
      </w:r>
      <w:r>
        <w:rPr>
          <w:rFonts w:hint="eastAsia" w:ascii="宋体" w:hAnsi="宋体" w:eastAsia="宋体" w:cs="宋体"/>
          <w:color w:val="auto"/>
          <w:sz w:val="28"/>
          <w:szCs w:val="28"/>
        </w:rPr>
        <w:t>车容车貌整洁干净,并承担全程运输安全义务,对运输过程中货物的损毁、丢失及在运输过程中所发生的一切违章及交通事故均与甲方无关。由此给甲方造成的经济损失由乙方承担。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3、甲方发出发货指令</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小时内,乙方车辆必须到</w:t>
      </w:r>
      <w:r>
        <w:rPr>
          <w:rFonts w:hint="eastAsia" w:ascii="宋体" w:hAnsi="宋体" w:cs="宋体"/>
          <w:color w:val="auto"/>
          <w:sz w:val="28"/>
          <w:szCs w:val="28"/>
          <w:lang w:eastAsia="zh-CN"/>
        </w:rPr>
        <w:t>指定地点</w:t>
      </w:r>
      <w:r>
        <w:rPr>
          <w:rFonts w:hint="eastAsia" w:ascii="宋体" w:hAnsi="宋体" w:eastAsia="宋体" w:cs="宋体"/>
          <w:color w:val="auto"/>
          <w:sz w:val="28"/>
          <w:szCs w:val="28"/>
        </w:rPr>
        <w:t>装货,杜绝拒单现象。每延误一次装货，对乙方罚款2000元,同时甲方有权自行调派车辆装运,所发生的额外费用由乙方承担。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4、乙方在装车前应对所装货物的品种、数量等进行认真确认。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5、货物从装车后直到货物交付甲方指定</w:t>
      </w:r>
      <w:r>
        <w:rPr>
          <w:rFonts w:hint="eastAsia" w:ascii="宋体" w:hAnsi="宋体" w:cs="宋体"/>
          <w:color w:val="auto"/>
          <w:sz w:val="28"/>
          <w:szCs w:val="28"/>
          <w:lang w:eastAsia="zh-CN"/>
        </w:rPr>
        <w:t>地点</w:t>
      </w:r>
      <w:r>
        <w:rPr>
          <w:rFonts w:hint="eastAsia" w:ascii="宋体" w:hAnsi="宋体" w:eastAsia="宋体" w:cs="宋体"/>
          <w:color w:val="auto"/>
          <w:sz w:val="28"/>
          <w:szCs w:val="28"/>
        </w:rPr>
        <w:t>之前,乙方承担货物的安全保管及承运责任,发生的损毁、丢失、残损、交货不清、短缺等由此导致的损失均由乙方负责赔偿。乙方在合同期内不得因外部因素(人力、燃油、交通交警等)影响改变合同价格。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6、乙方负责卸货,。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7、因乙方原因发生</w:t>
      </w:r>
      <w:r>
        <w:rPr>
          <w:rFonts w:hint="eastAsia" w:ascii="宋体" w:hAnsi="宋体" w:cs="宋体"/>
          <w:color w:val="auto"/>
          <w:sz w:val="28"/>
          <w:szCs w:val="28"/>
          <w:lang w:eastAsia="zh-CN"/>
        </w:rPr>
        <w:t>单据</w:t>
      </w:r>
      <w:r>
        <w:rPr>
          <w:rFonts w:hint="eastAsia" w:ascii="宋体" w:hAnsi="宋体" w:eastAsia="宋体" w:cs="宋体"/>
          <w:color w:val="auto"/>
          <w:sz w:val="28"/>
          <w:szCs w:val="28"/>
        </w:rPr>
        <w:t>丢失,</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无法与购货单位对帐，给甲方造成损失的,由乙方负责全额赔偿。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9、乙方在合同期内,必须服从甲方管理、工作安排</w:t>
      </w:r>
      <w:r>
        <w:rPr>
          <w:rFonts w:hint="eastAsia" w:ascii="宋体" w:hAnsi="宋体" w:eastAsia="宋体" w:cs="宋体"/>
          <w:color w:val="auto"/>
          <w:sz w:val="28"/>
          <w:szCs w:val="28"/>
          <w:lang w:eastAsia="zh-CN"/>
        </w:rPr>
        <w:t>，</w:t>
      </w:r>
      <w:r>
        <w:rPr>
          <w:rFonts w:hint="eastAsia" w:ascii="宋体" w:hAnsi="宋体" w:cs="宋体"/>
          <w:color w:val="auto"/>
          <w:sz w:val="28"/>
          <w:szCs w:val="28"/>
          <w:highlight w:val="none"/>
          <w:lang w:val="en-US" w:eastAsia="zh-CN"/>
        </w:rPr>
        <w:t>按照规定佩戴劳保用品，劳保用品由乙方负责发放</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rPr>
        <w:t>发生打架、争吵或受到客户投诉等有损企业形象的事件,依据甲方管理规定给予处罚。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乙方在装卸粉料时，</w:t>
      </w:r>
      <w:r>
        <w:rPr>
          <w:rFonts w:hint="eastAsia" w:ascii="宋体" w:hAnsi="宋体" w:eastAsia="宋体" w:cs="宋体"/>
          <w:color w:val="auto"/>
          <w:sz w:val="28"/>
          <w:szCs w:val="28"/>
          <w:lang w:val="en-US" w:eastAsia="zh-CN"/>
        </w:rPr>
        <w:t>应</w:t>
      </w:r>
      <w:r>
        <w:rPr>
          <w:rFonts w:hint="eastAsia" w:ascii="宋体" w:hAnsi="宋体" w:eastAsia="宋体" w:cs="宋体"/>
          <w:color w:val="auto"/>
          <w:sz w:val="28"/>
          <w:szCs w:val="28"/>
        </w:rPr>
        <w:t>严格遵守操作规程，防止粉尘污染，确保符合国家环保标准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由乙方操作不当造成货物损毁或环境污染，乙方应全额赔偿</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乙方需安排专人与</w:t>
      </w:r>
      <w:r>
        <w:rPr>
          <w:rFonts w:hint="eastAsia" w:ascii="宋体" w:hAnsi="宋体" w:eastAsia="宋体" w:cs="宋体"/>
          <w:color w:val="auto"/>
          <w:sz w:val="28"/>
          <w:szCs w:val="28"/>
          <w:lang w:val="en-US" w:eastAsia="zh-CN"/>
        </w:rPr>
        <w:t>甲方运输管理部门</w:t>
      </w:r>
      <w:r>
        <w:rPr>
          <w:rFonts w:hint="eastAsia" w:ascii="宋体" w:hAnsi="宋体" w:eastAsia="宋体" w:cs="宋体"/>
          <w:color w:val="auto"/>
          <w:sz w:val="28"/>
          <w:szCs w:val="28"/>
        </w:rPr>
        <w:t>对接派车事宜。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12、乙方车辆进入甲方厂区及周边区域内，受甲方管理规定约束。乙方车辆进入运输</w:t>
      </w:r>
      <w:r>
        <w:rPr>
          <w:rFonts w:hint="eastAsia" w:ascii="宋体" w:hAnsi="宋体" w:cs="宋体"/>
          <w:color w:val="auto"/>
          <w:sz w:val="28"/>
          <w:szCs w:val="28"/>
          <w:lang w:val="en-US" w:eastAsia="zh-CN"/>
        </w:rPr>
        <w:t>其他地</w:t>
      </w:r>
      <w:r>
        <w:rPr>
          <w:rFonts w:hint="eastAsia" w:ascii="宋体" w:hAnsi="宋体" w:eastAsia="宋体" w:cs="宋体"/>
          <w:color w:val="auto"/>
          <w:sz w:val="28"/>
          <w:szCs w:val="28"/>
          <w:lang w:val="en-US" w:eastAsia="zh-CN"/>
        </w:rPr>
        <w:t>点厂区及周边区域内，受运输所在单位管理规定约束。发生违规情况，按相关规定予以处罚。乙方对相关规定不熟悉不可作为免于处罚的理由。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13、乙方必须使用自有车辆运输，车辆必须在甲方备案。如需使用第三方车辆，须经甲方同意。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14、乙方应按时足额支付乙方职工及业务单位等第三方关联人员的工资、费用等，由此引起的账务纠纷与甲方无关。</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十、履约保证金</w:t>
      </w:r>
      <w:r>
        <w:rPr>
          <w:rFonts w:hint="eastAsia" w:ascii="宋体" w:hAnsi="宋体" w:cs="宋体"/>
          <w:b/>
          <w:bCs/>
          <w:color w:val="auto"/>
          <w:sz w:val="28"/>
          <w:szCs w:val="28"/>
          <w:lang w:eastAsia="zh-CN"/>
        </w:rPr>
        <w:t>及价格调整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1、为保证合同的严格履行,在本合同签定后7天内,乙方向甲方缴纳履约风险保证金人民币壹拾万元整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¥100000.00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可从运输费用中抵扣。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2、风险履约保证金在合同终止且双方结算完毕后无息返还。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eastAsia="zh-CN"/>
        </w:rPr>
        <w:t>合同期内运输单价为固定价格，不因市场变化而调整。</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十一、违约责任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1、乙方提供的服务未达到合同约定服务标准的,甲方有权暂停乙方运输资格或立即终止合同。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2、甲、乙双方任何一方如违反本合同约定,对方均有权解除合同,造成对方经济损失的，由违约方负责赔偿。</w:t>
      </w:r>
    </w:p>
    <w:p>
      <w:pPr>
        <w:rPr>
          <w:rFonts w:hint="eastAsia"/>
          <w:color w:val="auto"/>
          <w:lang w:val="en-US" w:eastAsia="zh-CN"/>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 xml:space="preserve"> 附件</w:t>
      </w:r>
    </w:p>
    <w:p>
      <w:pPr>
        <w:pStyle w:val="3"/>
        <w:pageBreakBefore w:val="0"/>
        <w:numPr>
          <w:ilvl w:val="0"/>
          <w:numId w:val="19"/>
        </w:numPr>
        <w:kinsoku/>
        <w:wordWrap/>
        <w:overflowPunct/>
        <w:topLinePunct w:val="0"/>
        <w:bidi w:val="0"/>
        <w:adjustRightInd/>
        <w:spacing w:line="52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 标 函（格式）</w:t>
      </w:r>
    </w:p>
    <w:p>
      <w:pPr>
        <w:numPr>
          <w:ilvl w:val="0"/>
          <w:numId w:val="0"/>
        </w:numPr>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napToGrid w:val="0"/>
        <w:spacing w:line="520" w:lineRule="exact"/>
        <w:ind w:firstLine="512"/>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根据贵方</w:t>
      </w:r>
      <w:r>
        <w:rPr>
          <w:rFonts w:hint="eastAsia" w:ascii="宋体" w:hAnsi="宋体" w:eastAsia="宋体" w:cs="宋体"/>
          <w:color w:val="auto"/>
          <w:kern w:val="0"/>
          <w:sz w:val="28"/>
          <w:szCs w:val="28"/>
          <w:u w:val="single"/>
          <w:lang w:val="en-US" w:eastAsia="zh-CN"/>
        </w:rPr>
        <w:t xml:space="preserve"> 2022年度</w:t>
      </w:r>
      <w:r>
        <w:rPr>
          <w:rFonts w:hint="eastAsia" w:ascii="宋体" w:hAnsi="宋体" w:cs="宋体"/>
          <w:color w:val="auto"/>
          <w:sz w:val="28"/>
          <w:szCs w:val="28"/>
          <w:u w:val="single"/>
          <w:lang w:val="en-US" w:eastAsia="zh-CN"/>
        </w:rPr>
        <w:t>矿粉</w:t>
      </w:r>
      <w:r>
        <w:rPr>
          <w:rFonts w:hint="eastAsia" w:ascii="宋体" w:hAnsi="宋体" w:eastAsia="宋体" w:cs="宋体"/>
          <w:color w:val="auto"/>
          <w:sz w:val="28"/>
          <w:szCs w:val="28"/>
          <w:u w:val="single"/>
          <w:lang w:val="en-US" w:eastAsia="zh-CN"/>
        </w:rPr>
        <w:t xml:space="preserve">运输业务 </w:t>
      </w:r>
      <w:r>
        <w:rPr>
          <w:rFonts w:hint="eastAsia" w:ascii="宋体" w:hAnsi="宋体" w:eastAsia="宋体" w:cs="宋体"/>
          <w:color w:val="auto"/>
          <w:kern w:val="0"/>
          <w:sz w:val="28"/>
          <w:szCs w:val="28"/>
        </w:rPr>
        <w:t>招标文件，正式授权的下述签字人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(姓名和职务)代表投标人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(投标人的名称)，按照招标文件要求提交的全部投标文件1份。</w:t>
      </w:r>
    </w:p>
    <w:p>
      <w:pPr>
        <w:pageBreakBefore w:val="0"/>
        <w:kinsoku/>
        <w:wordWrap/>
        <w:overflowPunct/>
        <w:topLinePunct w:val="0"/>
        <w:autoSpaceDE w:val="0"/>
        <w:autoSpaceDN w:val="0"/>
        <w:bidi w:val="0"/>
        <w:adjustRightInd/>
        <w:snapToGrid w:val="0"/>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据此函，签字人兹宣布同意如下：</w:t>
      </w:r>
    </w:p>
    <w:p>
      <w:pPr>
        <w:pageBreakBefore w:val="0"/>
        <w:numPr>
          <w:ilvl w:val="0"/>
          <w:numId w:val="20"/>
        </w:numPr>
        <w:kinsoku/>
        <w:wordWrap/>
        <w:overflowPunct/>
        <w:topLinePunct w:val="0"/>
        <w:autoSpaceDE w:val="0"/>
        <w:autoSpaceDN w:val="0"/>
        <w:bidi w:val="0"/>
        <w:adjustRightInd/>
        <w:snapToGrid w:val="0"/>
        <w:spacing w:line="520" w:lineRule="exact"/>
        <w:ind w:firstLine="280" w:firstLineChars="1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按招标文件规定提供</w:t>
      </w:r>
      <w:r>
        <w:rPr>
          <w:rFonts w:hint="eastAsia" w:ascii="宋体" w:hAnsi="宋体" w:eastAsia="宋体" w:cs="宋体"/>
          <w:color w:val="auto"/>
          <w:kern w:val="0"/>
          <w:sz w:val="28"/>
          <w:szCs w:val="28"/>
          <w:lang w:val="en-US" w:eastAsia="zh-CN"/>
        </w:rPr>
        <w:t>本次招标内容</w:t>
      </w:r>
      <w:r>
        <w:rPr>
          <w:rFonts w:hint="eastAsia" w:ascii="宋体" w:hAnsi="宋体" w:eastAsia="宋体" w:cs="宋体"/>
          <w:color w:val="auto"/>
          <w:kern w:val="0"/>
          <w:sz w:val="28"/>
          <w:szCs w:val="28"/>
        </w:rPr>
        <w:t>的投标</w:t>
      </w:r>
      <w:r>
        <w:rPr>
          <w:rFonts w:hint="eastAsia" w:ascii="宋体" w:hAnsi="宋体" w:eastAsia="宋体" w:cs="宋体"/>
          <w:color w:val="auto"/>
          <w:kern w:val="0"/>
          <w:sz w:val="28"/>
          <w:szCs w:val="28"/>
          <w:lang w:val="en-US" w:eastAsia="zh-CN"/>
        </w:rPr>
        <w:t>报</w:t>
      </w:r>
      <w:r>
        <w:rPr>
          <w:rFonts w:hint="eastAsia" w:ascii="宋体" w:hAnsi="宋体" w:eastAsia="宋体" w:cs="宋体"/>
          <w:color w:val="auto"/>
          <w:kern w:val="0"/>
          <w:sz w:val="28"/>
          <w:szCs w:val="28"/>
        </w:rPr>
        <w:t>价（含增值税）</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详见《投标报价表》。</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我们承担根据招标文件的规定履行合同的责任和义务。</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我们已详细审核全部招标文件，包括招标文件修改书(如果有的话)，参考资料及有关附件，我们完全理解并同意放弃对这方面有不明或误解的权利。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本投标有效期为开标日起</w:t>
      </w:r>
      <w:r>
        <w:rPr>
          <w:rFonts w:hint="eastAsia" w:ascii="宋体" w:hAnsi="宋体" w:eastAsia="宋体" w:cs="宋体"/>
          <w:color w:val="auto"/>
          <w:kern w:val="0"/>
          <w:sz w:val="28"/>
          <w:szCs w:val="28"/>
          <w:u w:val="single"/>
        </w:rPr>
        <w:t xml:space="preserve"> 30 </w:t>
      </w:r>
      <w:r>
        <w:rPr>
          <w:rFonts w:hint="eastAsia" w:ascii="宋体" w:hAnsi="宋体" w:eastAsia="宋体" w:cs="宋体"/>
          <w:color w:val="auto"/>
          <w:kern w:val="0"/>
          <w:sz w:val="28"/>
          <w:szCs w:val="28"/>
        </w:rPr>
        <w:t>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同意向贵方提供贵方可能要求的与本投标有关任何证据或资料。我们完全理解贵方不一定要接受最低报价的投标或收到的任何投标。</w:t>
      </w:r>
    </w:p>
    <w:p>
      <w:pPr>
        <w:pStyle w:val="13"/>
        <w:pageBreakBefore w:val="0"/>
        <w:kinsoku/>
        <w:wordWrap/>
        <w:overflowPunct/>
        <w:topLinePunct w:val="0"/>
        <w:bidi w:val="0"/>
        <w:adjustRightInd/>
        <w:snapToGrid w:val="0"/>
        <w:spacing w:after="0" w:line="520" w:lineRule="exact"/>
        <w:ind w:left="0" w:leftChars="0"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除非另外达成协议并生效，你方的中标通知书和本投标文件将成为约束双方的合同文件的组成部分。</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Style w:val="4"/>
        <w:pageBreakBefore w:val="0"/>
        <w:numPr>
          <w:ilvl w:val="0"/>
          <w:numId w:val="19"/>
        </w:numPr>
        <w:kinsoku/>
        <w:wordWrap/>
        <w:overflowPunct/>
        <w:topLinePunct w:val="0"/>
        <w:bidi w:val="0"/>
        <w:adjustRightInd/>
        <w:spacing w:line="520" w:lineRule="exact"/>
        <w:ind w:left="0" w:leftChars="0" w:firstLine="0" w:firstLineChars="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授权委托书（格式）</w:t>
      </w:r>
    </w:p>
    <w:p>
      <w:pPr>
        <w:numPr>
          <w:ilvl w:val="0"/>
          <w:numId w:val="0"/>
        </w:numPr>
        <w:ind w:leftChars="0"/>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我</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（姓名）系</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（投标单位名称）的法定代表人，现授权委托</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（姓名）为我的委托代理人，以本公司的名义参加</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公司的</w:t>
      </w:r>
      <w:r>
        <w:rPr>
          <w:rFonts w:hint="eastAsia" w:ascii="宋体" w:hAnsi="宋体" w:eastAsia="宋体" w:cs="宋体"/>
          <w:color w:val="auto"/>
          <w:kern w:val="0"/>
          <w:sz w:val="28"/>
          <w:szCs w:val="28"/>
          <w:u w:val="single"/>
          <w:lang w:val="en-US" w:eastAsia="zh-CN"/>
        </w:rPr>
        <w:t>2022年度</w:t>
      </w:r>
      <w:r>
        <w:rPr>
          <w:rFonts w:hint="eastAsia" w:ascii="宋体" w:hAnsi="宋体" w:cs="宋体"/>
          <w:color w:val="auto"/>
          <w:sz w:val="28"/>
          <w:szCs w:val="28"/>
          <w:u w:val="single"/>
          <w:lang w:val="en-US" w:eastAsia="zh-CN"/>
        </w:rPr>
        <w:t>矿粉</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投标。委托代理人在的招标活动中以本单位的名义，并代表本人与你们进行磋商、签署文件和处理一切与此事有关的事务。</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代理人的一切行为均代表本单位，与本人的行为具有同等法律效力。本单位将承担代理人行为的全部法律责任和后果。</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代理人无权转让委托权。特此委托。</w:t>
      </w: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br w:type="page"/>
      </w:r>
      <w:r>
        <w:rPr>
          <w:rStyle w:val="38"/>
          <w:rFonts w:hint="eastAsia" w:ascii="宋体" w:hAnsi="宋体" w:eastAsia="宋体" w:cs="宋体"/>
          <w:color w:val="auto"/>
          <w:sz w:val="28"/>
          <w:szCs w:val="28"/>
        </w:rPr>
        <w:t>3、投标保证书（格式）</w:t>
      </w:r>
    </w:p>
    <w:p>
      <w:pPr>
        <w:pageBreakBefore w:val="0"/>
        <w:kinsoku/>
        <w:wordWrap/>
        <w:overflowPunct/>
        <w:topLinePunct w:val="0"/>
        <w:bidi w:val="0"/>
        <w:adjustRightInd/>
        <w:spacing w:line="520" w:lineRule="exact"/>
        <w:ind w:firstLine="560"/>
        <w:textAlignment w:val="auto"/>
        <w:rPr>
          <w:rFonts w:hint="eastAsia" w:ascii="宋体" w:hAnsi="宋体" w:eastAsia="宋体" w:cs="宋体"/>
          <w:color w:val="auto"/>
          <w:sz w:val="28"/>
          <w:szCs w:val="28"/>
        </w:rPr>
      </w:pPr>
    </w:p>
    <w:p>
      <w:pPr>
        <w:pageBreakBefore w:val="0"/>
        <w:kinsoku/>
        <w:wordWrap/>
        <w:overflowPunct/>
        <w:topLinePunct w:val="0"/>
        <w:autoSpaceDE w:val="0"/>
        <w:autoSpaceDN w:val="0"/>
        <w:bidi w:val="0"/>
        <w:adjustRightInd/>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在研究了</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w:t>
      </w:r>
      <w:r>
        <w:rPr>
          <w:rFonts w:hint="eastAsia" w:ascii="宋体" w:hAnsi="宋体" w:eastAsia="宋体" w:cs="宋体"/>
          <w:color w:val="auto"/>
          <w:kern w:val="0"/>
          <w:sz w:val="28"/>
          <w:szCs w:val="28"/>
          <w:u w:val="single"/>
          <w:lang w:val="en-US" w:eastAsia="zh-CN"/>
        </w:rPr>
        <w:t>2022年度</w:t>
      </w:r>
      <w:r>
        <w:rPr>
          <w:rFonts w:hint="eastAsia" w:ascii="宋体" w:hAnsi="宋体" w:cs="宋体"/>
          <w:color w:val="auto"/>
          <w:sz w:val="28"/>
          <w:szCs w:val="28"/>
          <w:u w:val="single"/>
          <w:lang w:val="en-US" w:eastAsia="zh-CN"/>
        </w:rPr>
        <w:t>矿粉</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招标文件内容后，我方决定参加投标。</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一、我方保证在投标有效期内遵守本投标文件，在此期间本投标文件对我方始终有约束力，并可随时被贵方接受。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二、如我方中标，我方保证接受贵方的书面中标通知书。本投标文件连同贵方的招标文件、中标通知书及供货合同将成为约束各方的合同文件。</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三、如我方中标，我方保证按照合同文件的要求，组织技术、管理力量，安排人员及材料，在规定的期限内履约合同。</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四、我方理解</w:t>
      </w:r>
      <w:r>
        <w:rPr>
          <w:rFonts w:hint="eastAsia" w:ascii="宋体" w:hAnsi="宋体" w:eastAsia="宋体" w:cs="宋体"/>
          <w:color w:val="auto"/>
          <w:kern w:val="0"/>
          <w:sz w:val="28"/>
          <w:szCs w:val="28"/>
          <w:lang w:val="en-US" w:eastAsia="zh-CN"/>
        </w:rPr>
        <w:t>并接受</w:t>
      </w:r>
      <w:r>
        <w:rPr>
          <w:rFonts w:hint="eastAsia" w:ascii="宋体" w:hAnsi="宋体" w:eastAsia="宋体" w:cs="宋体"/>
          <w:color w:val="auto"/>
          <w:kern w:val="0"/>
          <w:sz w:val="28"/>
          <w:szCs w:val="28"/>
        </w:rPr>
        <w:t>贵方不支付我方投标中的任何费用。</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五、如我方未中标，我方将表示理解和接受。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lang w:val="en-US" w:eastAsia="zh-CN"/>
        </w:rPr>
      </w:pP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Style w:val="38"/>
          <w:rFonts w:hint="eastAsia" w:ascii="宋体" w:hAnsi="宋体" w:eastAsia="宋体" w:cs="宋体"/>
          <w:color w:val="auto"/>
          <w:sz w:val="28"/>
          <w:szCs w:val="28"/>
          <w:lang w:val="en-US" w:eastAsia="zh-CN"/>
        </w:rPr>
        <w:t>4</w:t>
      </w:r>
      <w:r>
        <w:rPr>
          <w:rStyle w:val="38"/>
          <w:rFonts w:hint="eastAsia" w:ascii="宋体" w:hAnsi="宋体" w:eastAsia="宋体" w:cs="宋体"/>
          <w:color w:val="auto"/>
          <w:sz w:val="28"/>
          <w:szCs w:val="28"/>
        </w:rPr>
        <w:t>、投标</w:t>
      </w:r>
      <w:r>
        <w:rPr>
          <w:rStyle w:val="38"/>
          <w:rFonts w:hint="eastAsia" w:ascii="宋体" w:hAnsi="宋体" w:eastAsia="宋体" w:cs="宋体"/>
          <w:color w:val="auto"/>
          <w:sz w:val="28"/>
          <w:szCs w:val="28"/>
          <w:lang w:val="en-US" w:eastAsia="zh-CN"/>
        </w:rPr>
        <w:t>报价表</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257"/>
        <w:gridCol w:w="1530"/>
        <w:gridCol w:w="1080"/>
        <w:gridCol w:w="14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cs="宋体"/>
                <w:b/>
                <w:bCs/>
                <w:color w:val="auto"/>
                <w:kern w:val="0"/>
                <w:sz w:val="21"/>
                <w:szCs w:val="21"/>
                <w:vertAlign w:val="baseline"/>
                <w:lang w:val="en-US" w:eastAsia="zh-CN" w:bidi="ar"/>
              </w:rPr>
              <w:t>1标</w:t>
            </w:r>
          </w:p>
        </w:tc>
        <w:tc>
          <w:tcPr>
            <w:tcW w:w="3257"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起点-终点</w:t>
            </w:r>
          </w:p>
        </w:tc>
        <w:tc>
          <w:tcPr>
            <w:tcW w:w="15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（万吨）</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（km）</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c>
          <w:tcPr>
            <w:tcW w:w="12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1</w:t>
            </w:r>
          </w:p>
        </w:tc>
        <w:tc>
          <w:tcPr>
            <w:tcW w:w="3257"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马钢本部</w:t>
            </w:r>
            <w:r>
              <w:rPr>
                <w:rFonts w:hint="eastAsia" w:ascii="宋体" w:hAnsi="宋体" w:eastAsia="宋体" w:cs="宋体"/>
                <w:color w:val="auto"/>
                <w:kern w:val="0"/>
                <w:sz w:val="21"/>
                <w:szCs w:val="21"/>
                <w:vertAlign w:val="baseline"/>
                <w:lang w:val="en-US" w:eastAsia="zh-CN" w:bidi="ar"/>
              </w:rPr>
              <w:t>-</w:t>
            </w:r>
            <w:r>
              <w:rPr>
                <w:rFonts w:hint="eastAsia" w:ascii="宋体" w:hAnsi="宋体" w:cs="宋体"/>
                <w:color w:val="auto"/>
                <w:kern w:val="0"/>
                <w:sz w:val="21"/>
                <w:szCs w:val="21"/>
                <w:vertAlign w:val="baseline"/>
                <w:lang w:val="en-US" w:eastAsia="zh-CN" w:bidi="ar"/>
              </w:rPr>
              <w:t>铜冠建材公司</w:t>
            </w:r>
          </w:p>
        </w:tc>
        <w:tc>
          <w:tcPr>
            <w:tcW w:w="153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2"/>
                <w:sz w:val="21"/>
                <w:szCs w:val="21"/>
                <w:lang w:val="en-US" w:eastAsia="zh-CN" w:bidi="ar"/>
              </w:rPr>
            </w:pPr>
            <w:r>
              <w:rPr>
                <w:rFonts w:hint="eastAsia" w:ascii="宋体" w:hAnsi="宋体" w:cs="宋体"/>
                <w:color w:val="auto"/>
                <w:kern w:val="2"/>
                <w:sz w:val="21"/>
                <w:szCs w:val="21"/>
                <w:lang w:val="en-US" w:eastAsia="zh-CN" w:bidi="ar"/>
              </w:rPr>
              <w:t>10</w:t>
            </w:r>
          </w:p>
        </w:tc>
        <w:tc>
          <w:tcPr>
            <w:tcW w:w="10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2"/>
                <w:sz w:val="21"/>
                <w:szCs w:val="21"/>
                <w:lang w:val="en-US" w:eastAsia="zh-CN" w:bidi="ar"/>
              </w:rPr>
              <w:t>150</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55</w:t>
            </w: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注：以上价格含9%增值税。</w:t>
      </w: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w:t>
      </w:r>
      <w:r>
        <w:rPr>
          <w:rFonts w:hint="eastAsia" w:ascii="宋体" w:hAnsi="宋体" w:eastAsia="宋体" w:cs="宋体"/>
          <w:color w:val="auto"/>
          <w:kern w:val="0"/>
          <w:sz w:val="28"/>
          <w:szCs w:val="28"/>
          <w:lang w:eastAsia="zh-CN"/>
        </w:rPr>
        <w:t>单位：</w:t>
      </w:r>
      <w:r>
        <w:rPr>
          <w:rFonts w:hint="eastAsia" w:ascii="宋体" w:hAnsi="宋体" w:eastAsia="宋体" w:cs="宋体"/>
          <w:color w:val="auto"/>
          <w:kern w:val="0"/>
          <w:sz w:val="28"/>
          <w:szCs w:val="28"/>
        </w:rPr>
        <w:t xml:space="preserve">                          （盖章）</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r>
        <w:rPr>
          <w:rStyle w:val="38"/>
          <w:rFonts w:hint="eastAsia" w:ascii="宋体" w:hAnsi="宋体" w:eastAsia="宋体" w:cs="宋体"/>
          <w:b/>
          <w:color w:val="auto"/>
          <w:sz w:val="28"/>
          <w:szCs w:val="28"/>
          <w:lang w:val="en-US" w:eastAsia="zh-CN"/>
        </w:rPr>
        <w:t>5、技术部分（格式）</w:t>
      </w:r>
    </w:p>
    <w:p>
      <w:pPr>
        <w:pageBreakBefore w:val="0"/>
        <w:numPr>
          <w:ilvl w:val="0"/>
          <w:numId w:val="0"/>
        </w:numPr>
        <w:kinsoku/>
        <w:wordWrap/>
        <w:overflowPunct/>
        <w:topLinePunct w:val="0"/>
        <w:bidi w:val="0"/>
        <w:adjustRightInd/>
        <w:spacing w:line="520" w:lineRule="exact"/>
        <w:ind w:leftChars="0"/>
        <w:jc w:val="both"/>
        <w:textAlignment w:val="auto"/>
        <w:rPr>
          <w:rStyle w:val="38"/>
          <w:rFonts w:hint="eastAsia" w:ascii="宋体" w:hAnsi="宋体" w:eastAsia="宋体" w:cs="宋体"/>
          <w:b/>
          <w:color w:val="auto"/>
          <w:sz w:val="28"/>
          <w:szCs w:val="28"/>
          <w:lang w:val="en-US" w:eastAsia="zh-CN"/>
        </w:rPr>
      </w:pP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营业执照副本（复印件）；</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道路运输经营许可证（复印件）；</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公司简介；</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公司车辆调度及管理体系简介；</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车辆统计表（附机动车登记证书复印件及保险证明）。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序号</w:t>
            </w: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车辆所有人</w:t>
            </w: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车牌号</w:t>
            </w: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购买年月</w:t>
            </w: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bl>
    <w:p>
      <w:pPr>
        <w:pageBreakBefore w:val="0"/>
        <w:numPr>
          <w:ilvl w:val="0"/>
          <w:numId w:val="0"/>
        </w:numPr>
        <w:kinsoku/>
        <w:wordWrap/>
        <w:overflowPunct/>
        <w:topLinePunct w:val="0"/>
        <w:bidi w:val="0"/>
        <w:adjustRightInd/>
        <w:spacing w:line="520" w:lineRule="exact"/>
        <w:jc w:val="both"/>
        <w:textAlignment w:val="auto"/>
        <w:rPr>
          <w:rStyle w:val="38"/>
          <w:rFonts w:hint="eastAsia" w:ascii="宋体" w:hAnsi="宋体" w:eastAsia="宋体" w:cs="宋体"/>
          <w:color w:val="auto"/>
          <w:sz w:val="28"/>
          <w:szCs w:val="28"/>
          <w:lang w:val="en-US" w:eastAsia="zh-CN"/>
        </w:rPr>
      </w:pPr>
    </w:p>
    <w:bookmarkEnd w:id="1"/>
    <w:bookmarkEnd w:id="2"/>
    <w:p>
      <w:pPr>
        <w:keepNext w:val="0"/>
        <w:keepLines w:val="0"/>
        <w:pageBreakBefore w:val="0"/>
        <w:widowControl w:val="0"/>
        <w:kinsoku/>
        <w:wordWrap/>
        <w:overflowPunct/>
        <w:topLinePunct w:val="0"/>
        <w:autoSpaceDE/>
        <w:autoSpaceDN/>
        <w:bidi w:val="0"/>
        <w:adjustRightInd/>
        <w:snapToGrid/>
        <w:spacing w:before="136" w:beforeLines="50" w:after="272" w:afterLines="100" w:line="520" w:lineRule="exact"/>
        <w:jc w:val="both"/>
        <w:textAlignment w:val="auto"/>
        <w:rPr>
          <w:rFonts w:hint="eastAsia" w:ascii="宋体" w:hAnsi="宋体" w:eastAsia="宋体" w:cs="宋体"/>
          <w:b/>
          <w:bCs/>
          <w:color w:val="auto"/>
          <w:sz w:val="28"/>
          <w:szCs w:val="28"/>
          <w:highlight w:val="none"/>
        </w:rPr>
      </w:pPr>
    </w:p>
    <w:sectPr>
      <w:footerReference r:id="rId7" w:type="default"/>
      <w:pgSz w:w="11906" w:h="16838"/>
      <w:pgMar w:top="1417" w:right="1134" w:bottom="1134"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hint="eastAsia"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ascii="宋体" w:hAnsi="宋体" w:eastAsia="宋体" w:cs="宋体"/>
      </w:rPr>
    </w:pPr>
    <w:r>
      <w:rPr>
        <w:rFonts w:hint="eastAsia" w:ascii="宋体" w:hAnsi="宋体" w:eastAsia="宋体" w:cs="宋体"/>
        <w:sz w:val="18"/>
        <w:szCs w:val="18"/>
        <w:lang w:val="en-US" w:eastAsia="zh-CN"/>
      </w:rPr>
      <w:t>铜陵铜冠建安新型环保建材科技有限公司-招标文件</w:t>
    </w:r>
    <w:r>
      <w:rPr>
        <w:rFonts w:hint="eastAsia" w:ascii="宋体" w:hAnsi="宋体" w:eastAsia="宋体" w:cs="宋体"/>
        <w:sz w:val="18"/>
        <w:szCs w:val="18"/>
      </w:rPr>
      <w:t xml:space="preserve"> </w:t>
    </w:r>
    <w:r>
      <w:rPr>
        <w:rFonts w:hint="eastAsia" w:ascii="宋体" w:hAnsi="宋体" w:eastAsia="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E0B812D4"/>
    <w:multiLevelType w:val="singleLevel"/>
    <w:tmpl w:val="E0B812D4"/>
    <w:lvl w:ilvl="0" w:tentative="0">
      <w:start w:val="1"/>
      <w:numFmt w:val="decimal"/>
      <w:suff w:val="space"/>
      <w:lvlText w:val="（%1）"/>
      <w:lvlJc w:val="left"/>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5FD86B6"/>
    <w:multiLevelType w:val="singleLevel"/>
    <w:tmpl w:val="25FD86B6"/>
    <w:lvl w:ilvl="0" w:tentative="0">
      <w:start w:val="1"/>
      <w:numFmt w:val="decimal"/>
      <w:suff w:val="nothing"/>
      <w:lvlText w:val="%1、"/>
      <w:lvlJc w:val="left"/>
    </w:lvl>
  </w:abstractNum>
  <w:abstractNum w:abstractNumId="16">
    <w:nsid w:val="2E328FE9"/>
    <w:multiLevelType w:val="singleLevel"/>
    <w:tmpl w:val="2E328FE9"/>
    <w:lvl w:ilvl="0" w:tentative="0">
      <w:start w:val="1"/>
      <w:numFmt w:val="decimal"/>
      <w:suff w:val="nothing"/>
      <w:lvlText w:val="%1、"/>
      <w:lvlJc w:val="left"/>
    </w:lvl>
  </w:abstractNum>
  <w:abstractNum w:abstractNumId="17">
    <w:nsid w:val="3DF1D5CF"/>
    <w:multiLevelType w:val="singleLevel"/>
    <w:tmpl w:val="3DF1D5CF"/>
    <w:lvl w:ilvl="0" w:tentative="0">
      <w:start w:val="1"/>
      <w:numFmt w:val="decimal"/>
      <w:suff w:val="nothing"/>
      <w:lvlText w:val="%1、"/>
      <w:lvlJc w:val="left"/>
    </w:lvl>
  </w:abstractNum>
  <w:abstractNum w:abstractNumId="18">
    <w:nsid w:val="42E30478"/>
    <w:multiLevelType w:val="singleLevel"/>
    <w:tmpl w:val="42E30478"/>
    <w:lvl w:ilvl="0" w:tentative="0">
      <w:start w:val="1"/>
      <w:numFmt w:val="decimal"/>
      <w:suff w:val="nothing"/>
      <w:lvlText w:val="%1、"/>
      <w:lvlJc w:val="left"/>
    </w:lvl>
  </w:abstractNum>
  <w:abstractNum w:abstractNumId="19">
    <w:nsid w:val="4A53AE7B"/>
    <w:multiLevelType w:val="singleLevel"/>
    <w:tmpl w:val="4A53AE7B"/>
    <w:lvl w:ilvl="0" w:tentative="0">
      <w:start w:val="1"/>
      <w:numFmt w:val="decimal"/>
      <w:suff w:val="nothing"/>
      <w:lvlText w:val="%1、"/>
      <w:lvlJc w:val="left"/>
    </w:lvl>
  </w:abstractNum>
  <w:abstractNum w:abstractNumId="20">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20"/>
  </w:num>
  <w:num w:numId="5">
    <w:abstractNumId w:val="2"/>
  </w:num>
  <w:num w:numId="6">
    <w:abstractNumId w:val="6"/>
  </w:num>
  <w:num w:numId="7">
    <w:abstractNumId w:val="10"/>
  </w:num>
  <w:num w:numId="8">
    <w:abstractNumId w:val="13"/>
  </w:num>
  <w:num w:numId="9">
    <w:abstractNumId w:val="18"/>
  </w:num>
  <w:num w:numId="10">
    <w:abstractNumId w:val="16"/>
  </w:num>
  <w:num w:numId="11">
    <w:abstractNumId w:val="0"/>
  </w:num>
  <w:num w:numId="12">
    <w:abstractNumId w:val="7"/>
  </w:num>
  <w:num w:numId="13">
    <w:abstractNumId w:val="14"/>
  </w:num>
  <w:num w:numId="14">
    <w:abstractNumId w:val="17"/>
  </w:num>
  <w:num w:numId="15">
    <w:abstractNumId w:val="15"/>
  </w:num>
  <w:num w:numId="16">
    <w:abstractNumId w:val="19"/>
  </w:num>
  <w:num w:numId="17">
    <w:abstractNumId w:val="11"/>
  </w:num>
  <w:num w:numId="18">
    <w:abstractNumId w:val="1"/>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0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23E2"/>
    <w:rsid w:val="00161E86"/>
    <w:rsid w:val="00191D76"/>
    <w:rsid w:val="002F68C0"/>
    <w:rsid w:val="004454C3"/>
    <w:rsid w:val="00466540"/>
    <w:rsid w:val="00497F01"/>
    <w:rsid w:val="00524695"/>
    <w:rsid w:val="005A3913"/>
    <w:rsid w:val="00800DB6"/>
    <w:rsid w:val="00814EB2"/>
    <w:rsid w:val="00B2175E"/>
    <w:rsid w:val="00C06C7C"/>
    <w:rsid w:val="00C61FBD"/>
    <w:rsid w:val="00EA26EF"/>
    <w:rsid w:val="02EC73E4"/>
    <w:rsid w:val="035A456A"/>
    <w:rsid w:val="058A0C50"/>
    <w:rsid w:val="0A3F6DE0"/>
    <w:rsid w:val="0D062667"/>
    <w:rsid w:val="0F274AD6"/>
    <w:rsid w:val="0FC81C7E"/>
    <w:rsid w:val="107A2C77"/>
    <w:rsid w:val="13E14490"/>
    <w:rsid w:val="15A14969"/>
    <w:rsid w:val="173F27A7"/>
    <w:rsid w:val="18991043"/>
    <w:rsid w:val="18E208DA"/>
    <w:rsid w:val="18EC15D5"/>
    <w:rsid w:val="1AE11AE9"/>
    <w:rsid w:val="1C445972"/>
    <w:rsid w:val="1CCF3205"/>
    <w:rsid w:val="201F68FC"/>
    <w:rsid w:val="22273140"/>
    <w:rsid w:val="225F0C2D"/>
    <w:rsid w:val="236B1C7B"/>
    <w:rsid w:val="23A41D16"/>
    <w:rsid w:val="27B64D34"/>
    <w:rsid w:val="299D2312"/>
    <w:rsid w:val="29AC7ECF"/>
    <w:rsid w:val="2C9726E8"/>
    <w:rsid w:val="2E6B7D6E"/>
    <w:rsid w:val="3219215E"/>
    <w:rsid w:val="32730AA6"/>
    <w:rsid w:val="32F309D2"/>
    <w:rsid w:val="332E0E03"/>
    <w:rsid w:val="3469767C"/>
    <w:rsid w:val="36856F6C"/>
    <w:rsid w:val="379D78E1"/>
    <w:rsid w:val="38EF6117"/>
    <w:rsid w:val="3B622DC5"/>
    <w:rsid w:val="3C49169E"/>
    <w:rsid w:val="3DC03EDE"/>
    <w:rsid w:val="3E145F08"/>
    <w:rsid w:val="3E362AC5"/>
    <w:rsid w:val="407836FF"/>
    <w:rsid w:val="42AE66A5"/>
    <w:rsid w:val="42E73D9C"/>
    <w:rsid w:val="437A06DE"/>
    <w:rsid w:val="453B29D1"/>
    <w:rsid w:val="45B8455F"/>
    <w:rsid w:val="45CB1ED6"/>
    <w:rsid w:val="48384793"/>
    <w:rsid w:val="48AC0715"/>
    <w:rsid w:val="49C574DA"/>
    <w:rsid w:val="4AF1223E"/>
    <w:rsid w:val="4C084120"/>
    <w:rsid w:val="4C8D7683"/>
    <w:rsid w:val="4CDA2DDD"/>
    <w:rsid w:val="4D4A5675"/>
    <w:rsid w:val="4FA97EFE"/>
    <w:rsid w:val="4FCD5BB3"/>
    <w:rsid w:val="4FFD7B08"/>
    <w:rsid w:val="502B4C0D"/>
    <w:rsid w:val="508C2F57"/>
    <w:rsid w:val="52230936"/>
    <w:rsid w:val="5741483A"/>
    <w:rsid w:val="57845C06"/>
    <w:rsid w:val="590C7519"/>
    <w:rsid w:val="59481493"/>
    <w:rsid w:val="5A72502C"/>
    <w:rsid w:val="5E784A22"/>
    <w:rsid w:val="5EF86132"/>
    <w:rsid w:val="5F300E67"/>
    <w:rsid w:val="5FA03EEE"/>
    <w:rsid w:val="609A54C7"/>
    <w:rsid w:val="67B60CEB"/>
    <w:rsid w:val="69163AFA"/>
    <w:rsid w:val="6A0665B3"/>
    <w:rsid w:val="6A1953A2"/>
    <w:rsid w:val="6AF529DD"/>
    <w:rsid w:val="6B9612D7"/>
    <w:rsid w:val="6C294D95"/>
    <w:rsid w:val="6CCA7DF2"/>
    <w:rsid w:val="6D4A7B09"/>
    <w:rsid w:val="6EED2C22"/>
    <w:rsid w:val="707C5AEC"/>
    <w:rsid w:val="72C720B6"/>
    <w:rsid w:val="73162C91"/>
    <w:rsid w:val="73C063DF"/>
    <w:rsid w:val="7482765D"/>
    <w:rsid w:val="76003C6C"/>
    <w:rsid w:val="774B7F46"/>
    <w:rsid w:val="781907C7"/>
    <w:rsid w:val="7954725D"/>
    <w:rsid w:val="7A9475A2"/>
    <w:rsid w:val="7A9D2B51"/>
    <w:rsid w:val="7C705461"/>
    <w:rsid w:val="7D003624"/>
    <w:rsid w:val="7D9C0890"/>
    <w:rsid w:val="7E3E4A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eastAsia="宋体"/>
      <w:kern w:val="2"/>
      <w:sz w:val="21"/>
      <w:lang w:val="en-US" w:eastAsia="zh-CN" w:bidi="ar-SA"/>
    </w:rPr>
  </w:style>
  <w:style w:type="paragraph" w:styleId="13">
    <w:name w:val="Body Text Indent 2"/>
    <w:basedOn w:val="1"/>
    <w:link w:val="33"/>
    <w:qFormat/>
    <w:uiPriority w:val="0"/>
    <w:pPr>
      <w:spacing w:after="120" w:afterLines="0" w:line="480" w:lineRule="auto"/>
      <w:ind w:left="420" w:leftChars="200" w:firstLine="200" w:firstLineChars="200"/>
    </w:pPr>
    <w:rPr>
      <w:rFonts w:eastAsia="仿宋_GB2312"/>
      <w:kern w:val="2"/>
      <w:sz w:val="28"/>
      <w:szCs w:val="24"/>
      <w:lang w:val="en-US" w:eastAsia="zh-CN" w:bidi="ar-SA"/>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
    <w:basedOn w:val="1"/>
    <w:qFormat/>
    <w:uiPriority w:val="0"/>
    <w:pPr>
      <w:keepNext w:val="0"/>
      <w:keepLines w:val="0"/>
      <w:widowControl w:val="0"/>
      <w:suppressLineNumbers w:val="0"/>
      <w:spacing w:before="100" w:beforeAutospacing="1" w:after="100" w:afterAutospacing="1" w:line="360" w:lineRule="auto"/>
      <w:ind w:firstLine="420" w:firstLineChars="200"/>
      <w:jc w:val="both"/>
    </w:pPr>
    <w:rPr>
      <w:rFonts w:hint="default" w:ascii="Times New Roman" w:hAnsi="Times New Roman" w:cs="Times New Roman"/>
      <w:kern w:val="2"/>
      <w:sz w:val="21"/>
      <w:szCs w:val="21"/>
      <w:lang w:val="en-US" w:eastAsia="zh-CN" w:bidi="ar"/>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szCs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acsc</Company>
  <Pages>1</Pages>
  <Words>1808</Words>
  <Characters>10309</Characters>
  <Lines>1</Lines>
  <Paragraphs>1</Paragraphs>
  <TotalTime>45</TotalTime>
  <ScaleCrop>false</ScaleCrop>
  <LinksUpToDate>false</LinksUpToDate>
  <CharactersWithSpaces>12093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章浩</cp:lastModifiedBy>
  <cp:lastPrinted>2016-05-24T02:41:00Z</cp:lastPrinted>
  <dcterms:modified xsi:type="dcterms:W3CDTF">2021-12-08T08:34:52Z</dcterms:modified>
  <dc:title>XXXXXX办公综合楼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D138E226628F4F75B35814804961ABD6</vt:lpwstr>
  </property>
</Properties>
</file>