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楷体_GB2312" w:hAnsi="宋体" w:eastAsia="楷体_GB2312" w:cs="宋体"/>
          <w:kern w:val="1"/>
          <w:sz w:val="44"/>
          <w:szCs w:val="44"/>
        </w:rPr>
      </w:pPr>
      <w:r>
        <w:rPr>
          <w:rFonts w:ascii="楷体_GB2312" w:hAnsi="宋体" w:eastAsia="楷体_GB2312" w:cs="宋体"/>
          <w:kern w:val="1"/>
          <w:sz w:val="44"/>
          <w:szCs w:val="44"/>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8240;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dBJjdAAAAADAQAADwAAAAAAAAABACAAAAAiAAAAZHJzL2Rvd25y&#10;ZXYueG1sUEsBAhQAFAAAAAgAh07iQIRxvCnNAQAAlgMAAA4AAAAAAAAAAQAgAAAAHwEAAGRycy9l&#10;Mm9Eb2MueG1sUEsFBgAAAAAGAAYAWQEAAF4FAAAAAA==&#10;">
                <v:fill on="f" focussize="0,0"/>
                <v:stroke on="f"/>
                <v:imagedata o:title=""/>
                <o:lock v:ext="edit" aspectratio="f"/>
                <v:textbox inset="0mm,0mm,0mm,0mm" style="mso-fit-shape-to-text:t;">
                  <w:txbxContent>
                    <w:p/>
                  </w:txbxContent>
                </v:textbox>
              </v:shape>
            </w:pict>
          </mc:Fallback>
        </mc:AlternateContent>
      </w:r>
    </w:p>
    <w:p>
      <w:pPr>
        <w:jc w:val="center"/>
        <w:rPr>
          <w:rFonts w:hint="eastAsia" w:ascii="仿宋_GB2312" w:hAnsi="仿宋_GB2312" w:eastAsia="仿宋_GB2312" w:cs="仿宋_GB2312"/>
          <w:b/>
          <w:bCs/>
          <w:sz w:val="44"/>
          <w:szCs w:val="44"/>
          <w:u w:val="single"/>
          <w:lang w:val="en-US" w:eastAsia="zh-CN"/>
        </w:rPr>
      </w:pPr>
    </w:p>
    <w:p>
      <w:pPr>
        <w:jc w:val="center"/>
        <w:rPr>
          <w:rFonts w:hint="default" w:ascii="仿宋_GB2312" w:hAnsi="仿宋_GB2312" w:eastAsia="仿宋_GB2312" w:cs="仿宋_GB2312"/>
          <w:b/>
          <w:bCs/>
          <w:color w:val="000000"/>
          <w:sz w:val="44"/>
          <w:szCs w:val="44"/>
          <w:u w:val="single"/>
          <w:lang w:val="en-US"/>
        </w:rPr>
      </w:pPr>
      <w:r>
        <w:rPr>
          <w:rFonts w:hint="eastAsia" w:ascii="仿宋_GB2312" w:hAnsi="仿宋_GB2312" w:eastAsia="仿宋_GB2312" w:cs="仿宋_GB2312"/>
          <w:b/>
          <w:bCs/>
          <w:sz w:val="44"/>
          <w:szCs w:val="44"/>
          <w:u w:val="single"/>
          <w:lang w:val="en-US" w:eastAsia="zh-CN"/>
        </w:rPr>
        <w:t>建材公司-生石灰、粉石灰</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hint="eastAsia" w:ascii="仿宋_GB2312" w:hAnsi="仿宋_GB2312" w:eastAsia="仿宋_GB2312" w:cs="仿宋_GB2312"/>
          <w:b/>
          <w:sz w:val="72"/>
          <w:szCs w:val="72"/>
        </w:rPr>
      </w:pPr>
      <w:r>
        <w:rPr>
          <w:rFonts w:hint="eastAsia" w:ascii="仿宋_GB2312" w:hAnsi="仿宋_GB2312" w:eastAsia="仿宋_GB2312" w:cs="仿宋_GB2312"/>
          <w:b/>
          <w:bCs w:val="0"/>
          <w:sz w:val="72"/>
          <w:szCs w:val="72"/>
        </w:rPr>
        <w:t>招标文件</w:t>
      </w:r>
    </w:p>
    <w:p>
      <w:pPr>
        <w:tabs>
          <w:tab w:val="left" w:pos="7020"/>
        </w:tabs>
        <w:jc w:val="center"/>
        <w:rPr>
          <w:rFonts w:ascii="仿宋" w:hAnsi="仿宋" w:eastAsia="仿宋"/>
          <w:b/>
          <w:sz w:val="52"/>
          <w:szCs w:val="52"/>
        </w:rPr>
      </w:pPr>
    </w:p>
    <w:p>
      <w:pPr>
        <w:rPr>
          <w:rFonts w:hint="default" w:ascii="仿宋" w:hAnsi="仿宋" w:eastAsia="仿宋" w:cs="仿宋_GB2312"/>
          <w:b/>
          <w:bCs/>
          <w:sz w:val="32"/>
          <w:szCs w:val="32"/>
          <w:u w:val="single"/>
          <w:lang w:val="en-US"/>
        </w:rPr>
      </w:pPr>
      <w:r>
        <w:rPr>
          <w:rFonts w:hint="eastAsia" w:ascii="仿宋" w:hAnsi="仿宋" w:eastAsia="仿宋" w:cs="仿宋_GB2312"/>
          <w:b/>
          <w:bCs/>
          <w:sz w:val="32"/>
          <w:szCs w:val="32"/>
        </w:rPr>
        <w:t>招标编号：</w:t>
      </w:r>
      <w:r>
        <w:rPr>
          <w:rFonts w:hint="eastAsia" w:ascii="仿宋" w:hAnsi="仿宋" w:eastAsia="仿宋" w:cs="仿宋_GB2312"/>
          <w:b/>
          <w:bCs/>
          <w:sz w:val="32"/>
          <w:szCs w:val="32"/>
          <w:highlight w:val="none"/>
          <w:u w:val="single"/>
        </w:rPr>
        <w:t>TGJA-WZ-20</w:t>
      </w:r>
      <w:r>
        <w:rPr>
          <w:rFonts w:hint="eastAsia" w:ascii="仿宋" w:hAnsi="仿宋" w:eastAsia="仿宋" w:cs="仿宋_GB2312"/>
          <w:b/>
          <w:bCs/>
          <w:sz w:val="32"/>
          <w:szCs w:val="32"/>
          <w:highlight w:val="none"/>
          <w:u w:val="single"/>
          <w:lang w:val="en-US" w:eastAsia="zh-CN"/>
        </w:rPr>
        <w:t>2024</w:t>
      </w:r>
    </w:p>
    <w:p>
      <w:pPr>
        <w:rPr>
          <w:rFonts w:hint="eastAsia" w:ascii="仿宋" w:hAnsi="仿宋" w:eastAsia="仿宋" w:cs="仿宋_GB2312"/>
          <w:b/>
          <w:bCs/>
          <w:sz w:val="32"/>
          <w:szCs w:val="32"/>
        </w:rPr>
      </w:pPr>
    </w:p>
    <w:p>
      <w:pPr>
        <w:rPr>
          <w:rFonts w:ascii="仿宋" w:hAnsi="仿宋" w:eastAsia="仿宋" w:cs="仿宋_GB2312"/>
          <w:b/>
          <w:bCs/>
          <w:sz w:val="32"/>
          <w:szCs w:val="32"/>
          <w:highlight w:val="cyan"/>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highlight w:val="none"/>
        </w:rPr>
        <w:t>：</w:t>
      </w:r>
      <w:r>
        <w:rPr>
          <w:rFonts w:hint="eastAsia" w:ascii="仿宋" w:hAnsi="仿宋" w:eastAsia="仿宋" w:cs="仿宋_GB2312"/>
          <w:b/>
          <w:bCs/>
          <w:sz w:val="32"/>
          <w:szCs w:val="32"/>
          <w:highlight w:val="none"/>
          <w:u w:val="single"/>
        </w:rPr>
        <w:t>20</w:t>
      </w:r>
      <w:r>
        <w:rPr>
          <w:rFonts w:hint="eastAsia" w:ascii="仿宋" w:hAnsi="仿宋" w:eastAsia="仿宋" w:cs="仿宋_GB2312"/>
          <w:b/>
          <w:bCs/>
          <w:sz w:val="32"/>
          <w:szCs w:val="32"/>
          <w:highlight w:val="none"/>
          <w:u w:val="single"/>
          <w:lang w:val="en-US" w:eastAsia="zh-CN"/>
        </w:rPr>
        <w:t>20</w:t>
      </w:r>
      <w:r>
        <w:rPr>
          <w:rFonts w:hint="eastAsia" w:ascii="仿宋" w:hAnsi="仿宋" w:eastAsia="仿宋" w:cs="仿宋_GB2312"/>
          <w:b/>
          <w:bCs/>
          <w:sz w:val="32"/>
          <w:szCs w:val="32"/>
          <w:highlight w:val="none"/>
          <w:u w:val="single"/>
        </w:rPr>
        <w:t>年</w:t>
      </w:r>
      <w:r>
        <w:rPr>
          <w:rFonts w:hint="eastAsia" w:ascii="仿宋" w:hAnsi="仿宋" w:eastAsia="仿宋" w:cs="仿宋_GB2312"/>
          <w:b/>
          <w:bCs/>
          <w:sz w:val="32"/>
          <w:szCs w:val="32"/>
          <w:highlight w:val="none"/>
          <w:u w:val="single"/>
          <w:lang w:val="en-US" w:eastAsia="zh-CN"/>
        </w:rPr>
        <w:t>12</w:t>
      </w:r>
      <w:r>
        <w:rPr>
          <w:rFonts w:hint="eastAsia" w:ascii="仿宋" w:hAnsi="仿宋" w:eastAsia="仿宋" w:cs="仿宋_GB2312"/>
          <w:b/>
          <w:bCs/>
          <w:sz w:val="32"/>
          <w:szCs w:val="32"/>
          <w:highlight w:val="none"/>
          <w:u w:val="single"/>
        </w:rPr>
        <w:t>月</w:t>
      </w:r>
      <w:r>
        <w:rPr>
          <w:rFonts w:hint="eastAsia" w:ascii="仿宋" w:hAnsi="仿宋" w:eastAsia="仿宋" w:cs="仿宋_GB2312"/>
          <w:b/>
          <w:bCs/>
          <w:sz w:val="32"/>
          <w:szCs w:val="32"/>
          <w:highlight w:val="none"/>
          <w:u w:val="single"/>
          <w:lang w:val="en-US" w:eastAsia="zh-CN"/>
        </w:rPr>
        <w:t>24</w:t>
      </w:r>
      <w:r>
        <w:rPr>
          <w:rFonts w:hint="eastAsia" w:ascii="仿宋" w:hAnsi="仿宋" w:eastAsia="仿宋" w:cs="仿宋_GB2312"/>
          <w:b/>
          <w:bCs/>
          <w:sz w:val="32"/>
          <w:szCs w:val="32"/>
          <w:highlight w:val="none"/>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rPr>
          <w:rFonts w:ascii="仿宋" w:hAnsi="仿宋" w:eastAsia="仿宋" w:cs="仿宋_GB2312"/>
          <w:b/>
          <w:bCs/>
          <w:sz w:val="32"/>
          <w:szCs w:val="32"/>
        </w:rPr>
      </w:pPr>
    </w:p>
    <w:p>
      <w:pPr>
        <w:rPr>
          <w:rFonts w:hint="eastAsia"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lang w:val="en-US" w:eastAsia="zh-CN"/>
        </w:rPr>
        <w:t>任凡</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15656263008</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徐苑</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13856252433</w:t>
      </w:r>
      <w:r>
        <w:rPr>
          <w:rFonts w:hint="eastAsia" w:ascii="仿宋" w:hAnsi="仿宋" w:eastAsia="仿宋" w:cs="仿宋_GB2312"/>
          <w:b/>
          <w:bCs/>
          <w:sz w:val="32"/>
          <w:szCs w:val="32"/>
          <w:u w:val="single"/>
        </w:rPr>
        <w:t>）</w:t>
      </w: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both"/>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sz w:val="28"/>
          <w:szCs w:val="28"/>
          <w:highlight w:val="cyan"/>
          <w:u w:val="single"/>
          <w:shd w:val="clear" w:color="FFFFFF" w:fill="D9D9D9"/>
        </w:rPr>
      </w:pPr>
      <w:r>
        <w:rPr>
          <w:rFonts w:hint="eastAsia" w:ascii="仿宋" w:hAnsi="仿宋" w:eastAsia="仿宋" w:cs="仿宋_GB2312"/>
          <w:sz w:val="28"/>
          <w:szCs w:val="28"/>
        </w:rPr>
        <w:t>1、招标公告发布日期</w:t>
      </w:r>
      <w:r>
        <w:rPr>
          <w:rFonts w:hint="eastAsia" w:ascii="仿宋" w:hAnsi="仿宋" w:eastAsia="仿宋" w:cs="仿宋_GB2312"/>
          <w:sz w:val="28"/>
          <w:szCs w:val="28"/>
          <w:highlight w:val="none"/>
        </w:rPr>
        <w:t>：</w:t>
      </w:r>
      <w:r>
        <w:rPr>
          <w:rFonts w:hint="eastAsia" w:ascii="仿宋" w:hAnsi="仿宋" w:eastAsia="仿宋" w:cs="仿宋_GB2312"/>
          <w:sz w:val="28"/>
          <w:szCs w:val="28"/>
          <w:highlight w:val="none"/>
          <w:u w:val="single"/>
        </w:rPr>
        <w:t>2020年</w:t>
      </w:r>
      <w:r>
        <w:rPr>
          <w:rFonts w:hint="eastAsia" w:ascii="仿宋" w:hAnsi="仿宋" w:eastAsia="仿宋" w:cs="仿宋_GB2312"/>
          <w:sz w:val="28"/>
          <w:szCs w:val="28"/>
          <w:highlight w:val="none"/>
          <w:u w:val="single"/>
          <w:lang w:val="en-US" w:eastAsia="zh-CN"/>
        </w:rPr>
        <w:t>12</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24</w:t>
      </w:r>
      <w:r>
        <w:rPr>
          <w:rFonts w:hint="eastAsia" w:ascii="仿宋" w:hAnsi="仿宋" w:eastAsia="仿宋" w:cs="仿宋_GB2312"/>
          <w:sz w:val="28"/>
          <w:szCs w:val="28"/>
          <w:highlight w:val="none"/>
          <w:u w:val="single"/>
        </w:rPr>
        <w:t>日</w:t>
      </w:r>
    </w:p>
    <w:p>
      <w:pPr>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highlight w:val="none"/>
          <w:u w:val="single"/>
        </w:rPr>
        <w:t>2020年</w:t>
      </w:r>
      <w:r>
        <w:rPr>
          <w:rFonts w:hint="eastAsia" w:ascii="仿宋" w:hAnsi="仿宋" w:eastAsia="仿宋" w:cs="仿宋_GB2312"/>
          <w:sz w:val="28"/>
          <w:szCs w:val="28"/>
          <w:highlight w:val="none"/>
          <w:u w:val="single"/>
          <w:lang w:val="en-US" w:eastAsia="zh-CN"/>
        </w:rPr>
        <w:t>12</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30</w:t>
      </w:r>
      <w:r>
        <w:rPr>
          <w:rFonts w:hint="eastAsia" w:ascii="仿宋" w:hAnsi="仿宋" w:eastAsia="仿宋" w:cs="仿宋_GB2312"/>
          <w:sz w:val="28"/>
          <w:szCs w:val="28"/>
          <w:highlight w:val="none"/>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5、开标时间：</w:t>
      </w:r>
      <w:r>
        <w:rPr>
          <w:rFonts w:hint="eastAsia" w:ascii="仿宋" w:hAnsi="仿宋" w:eastAsia="仿宋" w:cs="仿宋_GB2312"/>
          <w:sz w:val="28"/>
          <w:szCs w:val="28"/>
          <w:highlight w:val="none"/>
          <w:u w:val="single"/>
        </w:rPr>
        <w:t>2020年</w:t>
      </w:r>
      <w:r>
        <w:rPr>
          <w:rFonts w:hint="eastAsia" w:ascii="仿宋" w:hAnsi="仿宋" w:eastAsia="仿宋" w:cs="仿宋_GB2312"/>
          <w:sz w:val="28"/>
          <w:szCs w:val="28"/>
          <w:highlight w:val="none"/>
          <w:u w:val="single"/>
          <w:lang w:val="en-US" w:eastAsia="zh-CN"/>
        </w:rPr>
        <w:t>12</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30</w:t>
      </w:r>
      <w:r>
        <w:rPr>
          <w:rFonts w:hint="eastAsia" w:ascii="仿宋" w:hAnsi="仿宋" w:eastAsia="仿宋" w:cs="仿宋_GB2312"/>
          <w:sz w:val="28"/>
          <w:szCs w:val="28"/>
          <w:highlight w:val="none"/>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rPr>
          <w:rFonts w:ascii="仿宋" w:hAnsi="仿宋" w:eastAsia="仿宋" w:cs="仿宋_GB2312"/>
          <w:sz w:val="28"/>
          <w:szCs w:val="28"/>
        </w:rPr>
      </w:pPr>
    </w:p>
    <w:p>
      <w:pPr>
        <w:jc w:val="both"/>
        <w:rPr>
          <w:rFonts w:ascii="仿宋" w:hAnsi="仿宋" w:eastAsia="仿宋" w:cs="仿宋_GB2312"/>
          <w:b/>
          <w:sz w:val="36"/>
          <w:szCs w:val="36"/>
        </w:rPr>
      </w:pPr>
    </w:p>
    <w:p>
      <w:pPr>
        <w:jc w:val="both"/>
        <w:rPr>
          <w:rFonts w:ascii="仿宋" w:hAnsi="仿宋" w:eastAsia="仿宋" w:cs="仿宋_GB2312"/>
          <w:b/>
          <w:sz w:val="36"/>
          <w:szCs w:val="36"/>
        </w:rPr>
      </w:pPr>
    </w:p>
    <w:p>
      <w:pPr>
        <w:jc w:val="both"/>
        <w:rPr>
          <w:rFonts w:ascii="仿宋" w:hAnsi="仿宋" w:eastAsia="仿宋" w:cs="仿宋_GB2312"/>
          <w:b/>
          <w:sz w:val="36"/>
          <w:szCs w:val="36"/>
        </w:rPr>
      </w:pP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jc w:val="center"/>
        <w:rPr>
          <w:rFonts w:ascii="仿宋" w:hAnsi="仿宋" w:eastAsia="仿宋" w:cs="仿宋_GB2312"/>
          <w:b/>
          <w:sz w:val="36"/>
          <w:szCs w:val="36"/>
        </w:rPr>
      </w:pPr>
    </w:p>
    <w:p>
      <w:pPr>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u w:val="none"/>
        </w:rPr>
        <w:t>本次招标</w:t>
      </w:r>
      <w:r>
        <w:rPr>
          <w:rFonts w:hint="eastAsia" w:ascii="仿宋" w:hAnsi="仿宋" w:eastAsia="仿宋" w:cs="仿宋_GB2312"/>
          <w:sz w:val="28"/>
          <w:szCs w:val="28"/>
          <w:u w:val="none"/>
          <w:lang w:val="en-US" w:eastAsia="zh-CN"/>
        </w:rPr>
        <w:t>的内容</w:t>
      </w:r>
      <w:r>
        <w:rPr>
          <w:rFonts w:hint="eastAsia" w:ascii="仿宋" w:hAnsi="仿宋" w:eastAsia="仿宋" w:cs="仿宋_GB2312"/>
          <w:sz w:val="28"/>
          <w:szCs w:val="28"/>
          <w:u w:val="single"/>
        </w:rPr>
        <w:t>（详见报价单）：</w:t>
      </w:r>
    </w:p>
    <w:p>
      <w:pPr>
        <w:ind w:firstLine="1405" w:firstLineChars="500"/>
        <w:rPr>
          <w:rFonts w:hint="eastAsia" w:ascii="仿宋" w:hAnsi="仿宋" w:eastAsia="仿宋" w:cs="仿宋_GB2312"/>
          <w:sz w:val="28"/>
          <w:szCs w:val="28"/>
          <w:u w:val="none"/>
          <w:lang w:val="en-US" w:eastAsia="zh-CN"/>
        </w:rPr>
      </w:pPr>
      <w:r>
        <w:rPr>
          <w:rFonts w:hint="eastAsia" w:ascii="仿宋" w:hAnsi="仿宋" w:eastAsia="仿宋" w:cs="仿宋_GB2312"/>
          <w:b/>
          <w:bCs/>
          <w:sz w:val="28"/>
          <w:szCs w:val="28"/>
          <w:u w:val="none"/>
          <w:lang w:val="en-US" w:eastAsia="zh-CN"/>
        </w:rPr>
        <w:t>1</w:t>
      </w:r>
      <w:r>
        <w:rPr>
          <w:rFonts w:hint="eastAsia" w:ascii="仿宋" w:hAnsi="仿宋" w:eastAsia="仿宋" w:cs="仿宋_GB2312"/>
          <w:sz w:val="28"/>
          <w:szCs w:val="28"/>
          <w:u w:val="none"/>
          <w:lang w:val="en-US" w:eastAsia="zh-CN"/>
        </w:rPr>
        <w:t>包（胶凝材料使用）：</w:t>
      </w:r>
      <w:r>
        <w:rPr>
          <w:rFonts w:hint="eastAsia" w:ascii="仿宋" w:hAnsi="仿宋" w:eastAsia="仿宋" w:cs="仿宋_GB2312"/>
          <w:b/>
          <w:bCs/>
          <w:sz w:val="28"/>
          <w:szCs w:val="28"/>
          <w:highlight w:val="none"/>
          <w:u w:val="none"/>
          <w:lang w:val="en-US" w:eastAsia="zh-CN"/>
        </w:rPr>
        <w:t>1000</w:t>
      </w:r>
      <w:r>
        <w:rPr>
          <w:rFonts w:hint="eastAsia" w:ascii="仿宋" w:hAnsi="仿宋" w:eastAsia="仿宋" w:cs="仿宋_GB2312"/>
          <w:sz w:val="28"/>
          <w:szCs w:val="28"/>
          <w:highlight w:val="none"/>
          <w:u w:val="none"/>
          <w:lang w:val="en-US" w:eastAsia="zh-CN"/>
        </w:rPr>
        <w:t>吨生石灰、</w:t>
      </w:r>
      <w:r>
        <w:rPr>
          <w:rFonts w:hint="eastAsia" w:ascii="仿宋" w:hAnsi="仿宋" w:eastAsia="仿宋" w:cs="仿宋_GB2312"/>
          <w:b/>
          <w:bCs/>
          <w:sz w:val="28"/>
          <w:szCs w:val="28"/>
          <w:highlight w:val="none"/>
          <w:u w:val="none"/>
          <w:lang w:val="en-US" w:eastAsia="zh-CN"/>
        </w:rPr>
        <w:t>500</w:t>
      </w:r>
      <w:r>
        <w:rPr>
          <w:rFonts w:hint="eastAsia" w:ascii="仿宋" w:hAnsi="仿宋" w:eastAsia="仿宋" w:cs="仿宋_GB2312"/>
          <w:sz w:val="28"/>
          <w:szCs w:val="28"/>
          <w:highlight w:val="none"/>
          <w:u w:val="none"/>
          <w:lang w:val="en-US" w:eastAsia="zh-CN"/>
        </w:rPr>
        <w:t>吨粉石灰。</w:t>
      </w:r>
    </w:p>
    <w:p>
      <w:pPr>
        <w:ind w:firstLine="560" w:firstLineChars="200"/>
        <w:rPr>
          <w:rFonts w:hint="default" w:ascii="仿宋" w:hAnsi="仿宋" w:eastAsia="仿宋" w:cs="仿宋_GB2312"/>
          <w:sz w:val="28"/>
          <w:szCs w:val="28"/>
          <w:u w:val="single"/>
          <w:lang w:val="en-US" w:eastAsia="zh-CN"/>
        </w:rPr>
      </w:pPr>
      <w:r>
        <w:rPr>
          <w:rFonts w:hint="eastAsia" w:ascii="仿宋" w:hAnsi="仿宋" w:eastAsia="仿宋" w:cs="仿宋_GB2312"/>
          <w:sz w:val="28"/>
          <w:szCs w:val="28"/>
          <w:u w:val="none"/>
          <w:lang w:val="en-US" w:eastAsia="zh-CN"/>
        </w:rPr>
        <w:t xml:space="preserve">    </w:t>
      </w:r>
      <w:r>
        <w:rPr>
          <w:rFonts w:hint="eastAsia" w:ascii="仿宋" w:hAnsi="仿宋" w:eastAsia="仿宋" w:cs="仿宋_GB2312"/>
          <w:b/>
          <w:bCs/>
          <w:sz w:val="28"/>
          <w:szCs w:val="28"/>
          <w:u w:val="none"/>
          <w:lang w:val="en-US" w:eastAsia="zh-CN"/>
        </w:rPr>
        <w:t xml:space="preserve"> </w:t>
      </w: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rPr>
          <w:rFonts w:ascii="仿宋" w:hAnsi="仿宋" w:eastAsia="仿宋" w:cs="仿宋_GB2312"/>
          <w:sz w:val="28"/>
          <w:szCs w:val="28"/>
        </w:rPr>
      </w:pP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2、投标人须为</w:t>
      </w:r>
      <w:r>
        <w:rPr>
          <w:rFonts w:hint="eastAsia" w:ascii="仿宋" w:hAnsi="仿宋" w:eastAsia="仿宋" w:cs="仿宋_GB2312"/>
          <w:b/>
          <w:bCs/>
          <w:sz w:val="28"/>
          <w:szCs w:val="28"/>
        </w:rPr>
        <w:t>一般纳税人</w:t>
      </w:r>
      <w:r>
        <w:rPr>
          <w:rFonts w:hint="eastAsia" w:ascii="仿宋" w:hAnsi="仿宋" w:eastAsia="仿宋" w:cs="仿宋_GB2312"/>
          <w:sz w:val="28"/>
          <w:szCs w:val="28"/>
          <w:lang w:eastAsia="zh-CN"/>
        </w:rPr>
        <w:t>。</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rPr>
          <w:rFonts w:hint="eastAsia" w:ascii="仿宋" w:hAnsi="仿宋" w:eastAsia="仿宋" w:cs="仿宋_GB2312"/>
          <w:sz w:val="28"/>
          <w:szCs w:val="28"/>
        </w:rPr>
      </w:pPr>
    </w:p>
    <w:p>
      <w:pPr>
        <w:rPr>
          <w:rFonts w:hint="eastAsia" w:ascii="仿宋" w:hAnsi="仿宋" w:eastAsia="仿宋" w:cs="仿宋_GB2312"/>
          <w:sz w:val="28"/>
          <w:szCs w:val="28"/>
        </w:rPr>
      </w:pPr>
    </w:p>
    <w:p>
      <w:pPr>
        <w:rPr>
          <w:rFonts w:hint="eastAsia" w:ascii="仿宋" w:hAnsi="仿宋" w:eastAsia="仿宋" w:cs="仿宋_GB2312"/>
          <w:sz w:val="28"/>
          <w:szCs w:val="28"/>
        </w:rPr>
      </w:pPr>
    </w:p>
    <w:p>
      <w:pPr>
        <w:jc w:val="both"/>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jc w:val="center"/>
        <w:rPr>
          <w:rFonts w:ascii="仿宋" w:hAnsi="仿宋" w:eastAsia="仿宋" w:cs="仿宋_GB2312"/>
          <w:b/>
          <w:sz w:val="36"/>
          <w:szCs w:val="36"/>
        </w:rPr>
      </w:pP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rPr>
          <w:rFonts w:hint="eastAsia" w:ascii="仿宋" w:hAnsi="仿宋" w:eastAsia="仿宋" w:cs="仿宋_GB2312"/>
          <w:sz w:val="28"/>
          <w:szCs w:val="28"/>
        </w:rPr>
      </w:pP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五、投标报名</w:t>
      </w:r>
    </w:p>
    <w:p>
      <w:pPr>
        <w:jc w:val="center"/>
        <w:rPr>
          <w:rFonts w:ascii="仿宋_GB2312" w:hAnsi="宋体" w:eastAsia="仿宋_GB2312" w:cs="仿宋_GB2312"/>
          <w:b/>
          <w:sz w:val="36"/>
          <w:szCs w:val="36"/>
        </w:rPr>
      </w:pP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1、各投标人需在</w:t>
      </w:r>
      <w:r>
        <w:rPr>
          <w:rFonts w:hint="eastAsia" w:ascii="仿宋_GB2312" w:hAnsi="仿宋_GB2312" w:eastAsia="仿宋_GB2312" w:cs="仿宋_GB2312"/>
          <w:sz w:val="28"/>
          <w:szCs w:val="28"/>
          <w:lang w:val="en-US" w:eastAsia="zh-CN"/>
        </w:rPr>
        <w:t>指定时间</w:t>
      </w:r>
      <w:r>
        <w:rPr>
          <w:rFonts w:hint="eastAsia" w:ascii="仿宋_GB2312" w:hAnsi="仿宋_GB2312" w:eastAsia="仿宋_GB2312" w:cs="仿宋_GB2312"/>
          <w:sz w:val="28"/>
          <w:szCs w:val="28"/>
        </w:rPr>
        <w:t>至铜陵有色建安公司报名</w:t>
      </w:r>
      <w:r>
        <w:rPr>
          <w:rFonts w:hint="eastAsia" w:ascii="仿宋_GB2312" w:hAnsi="仿宋_GB2312" w:eastAsia="仿宋_GB2312" w:cs="仿宋_GB2312"/>
          <w:sz w:val="28"/>
          <w:szCs w:val="28"/>
          <w:lang w:eastAsia="zh-CN"/>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报名资料包括加盖公章的营业执照副本的复印件、法人身份证复印件（经办人不是法人代表的要提供法人代表授权委托书、代理人身份证复印件）等资料。</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3、报名自招标公告发布之日起至</w:t>
      </w:r>
      <w:r>
        <w:rPr>
          <w:rFonts w:hint="eastAsia" w:ascii="仿宋_GB2312" w:hAnsi="仿宋_GB2312" w:eastAsia="仿宋_GB2312" w:cs="仿宋_GB2312"/>
          <w:sz w:val="28"/>
          <w:szCs w:val="28"/>
          <w:highlight w:val="none"/>
          <w:u w:val="single"/>
        </w:rPr>
        <w:t>2020年</w:t>
      </w:r>
      <w:r>
        <w:rPr>
          <w:rFonts w:hint="eastAsia" w:ascii="仿宋_GB2312" w:hAnsi="仿宋_GB2312" w:eastAsia="仿宋_GB2312" w:cs="仿宋_GB2312"/>
          <w:sz w:val="28"/>
          <w:szCs w:val="28"/>
          <w:highlight w:val="none"/>
          <w:u w:val="single"/>
          <w:lang w:val="en-US" w:eastAsia="zh-CN"/>
        </w:rPr>
        <w:t>12</w:t>
      </w:r>
      <w:r>
        <w:rPr>
          <w:rFonts w:hint="eastAsia" w:ascii="仿宋_GB2312" w:hAnsi="仿宋_GB2312" w:eastAsia="仿宋_GB2312" w:cs="仿宋_GB2312"/>
          <w:sz w:val="28"/>
          <w:szCs w:val="28"/>
          <w:highlight w:val="none"/>
          <w:u w:val="single"/>
        </w:rPr>
        <w:t>月</w:t>
      </w:r>
      <w:r>
        <w:rPr>
          <w:rFonts w:hint="eastAsia" w:ascii="仿宋_GB2312" w:hAnsi="仿宋_GB2312" w:eastAsia="仿宋_GB2312" w:cs="仿宋_GB2312"/>
          <w:sz w:val="28"/>
          <w:szCs w:val="28"/>
          <w:highlight w:val="none"/>
          <w:u w:val="single"/>
          <w:lang w:val="en-US" w:eastAsia="zh-CN"/>
        </w:rPr>
        <w:t>29</w:t>
      </w:r>
      <w:r>
        <w:rPr>
          <w:rFonts w:hint="eastAsia" w:ascii="仿宋_GB2312" w:hAnsi="仿宋_GB2312" w:eastAsia="仿宋_GB2312" w:cs="仿宋_GB2312"/>
          <w:sz w:val="28"/>
          <w:szCs w:val="28"/>
          <w:highlight w:val="none"/>
          <w:u w:val="single"/>
        </w:rPr>
        <w:t>日17:30止</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4、报名地点：</w:t>
      </w:r>
      <w:r>
        <w:rPr>
          <w:rFonts w:hint="eastAsia" w:ascii="仿宋_GB2312" w:hAnsi="仿宋_GB2312" w:eastAsia="仿宋_GB2312" w:cs="仿宋_GB2312"/>
          <w:sz w:val="28"/>
          <w:szCs w:val="28"/>
          <w:u w:val="single"/>
        </w:rPr>
        <w:t>铜冠建安公司</w:t>
      </w:r>
      <w:r>
        <w:rPr>
          <w:rFonts w:hint="eastAsia" w:ascii="仿宋_GB2312" w:hAnsi="仿宋_GB2312" w:eastAsia="仿宋_GB2312" w:cs="仿宋_GB2312"/>
          <w:sz w:val="28"/>
          <w:szCs w:val="28"/>
          <w:u w:val="single"/>
          <w:lang w:eastAsia="zh-CN"/>
        </w:rPr>
        <w:t>物资供应部</w:t>
      </w:r>
      <w:r>
        <w:rPr>
          <w:rFonts w:hint="eastAsia" w:ascii="仿宋_GB2312" w:hAnsi="仿宋_GB2312" w:eastAsia="仿宋_GB2312" w:cs="仿宋_GB2312"/>
          <w:sz w:val="28"/>
          <w:szCs w:val="28"/>
          <w:u w:val="single"/>
        </w:rPr>
        <w:t>（铜陵市</w:t>
      </w:r>
      <w:r>
        <w:rPr>
          <w:rFonts w:hint="eastAsia" w:ascii="仿宋_GB2312" w:hAnsi="仿宋_GB2312" w:eastAsia="仿宋_GB2312" w:cs="仿宋_GB2312"/>
          <w:sz w:val="28"/>
          <w:szCs w:val="28"/>
          <w:u w:val="single"/>
          <w:lang w:eastAsia="zh-CN"/>
        </w:rPr>
        <w:t>长江西路</w:t>
      </w:r>
      <w:r>
        <w:rPr>
          <w:rFonts w:hint="eastAsia" w:ascii="仿宋_GB2312" w:hAnsi="仿宋_GB2312" w:eastAsia="仿宋_GB2312" w:cs="仿宋_GB2312"/>
          <w:sz w:val="28"/>
          <w:szCs w:val="28"/>
          <w:u w:val="single"/>
          <w:lang w:val="en-US" w:eastAsia="zh-CN"/>
        </w:rPr>
        <w:t>2571</w:t>
      </w:r>
      <w:r>
        <w:rPr>
          <w:rFonts w:hint="eastAsia" w:ascii="仿宋_GB2312" w:hAnsi="仿宋_GB2312" w:eastAsia="仿宋_GB2312" w:cs="仿宋_GB2312"/>
          <w:sz w:val="28"/>
          <w:szCs w:val="28"/>
          <w:u w:val="single"/>
        </w:rPr>
        <w:t>号</w:t>
      </w:r>
      <w:r>
        <w:rPr>
          <w:rFonts w:hint="eastAsia" w:ascii="仿宋_GB2312" w:hAnsi="仿宋_GB2312" w:eastAsia="仿宋_GB2312" w:cs="仿宋_GB2312"/>
          <w:sz w:val="28"/>
          <w:szCs w:val="28"/>
          <w:u w:val="single"/>
          <w:lang w:eastAsia="zh-CN"/>
        </w:rPr>
        <w:t>一楼西侧办公室</w:t>
      </w:r>
      <w:r>
        <w:rPr>
          <w:rFonts w:hint="eastAsia" w:ascii="仿宋_GB2312" w:hAnsi="仿宋_GB2312" w:eastAsia="仿宋_GB2312" w:cs="仿宋_GB2312"/>
          <w:sz w:val="28"/>
          <w:szCs w:val="28"/>
          <w:u w:val="single"/>
        </w:rPr>
        <w:t>）</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5、联 系 人：</w:t>
      </w:r>
      <w:r>
        <w:rPr>
          <w:rFonts w:hint="eastAsia" w:ascii="仿宋_GB2312" w:hAnsi="仿宋_GB2312" w:eastAsia="仿宋_GB2312" w:cs="仿宋_GB2312"/>
          <w:sz w:val="28"/>
          <w:szCs w:val="28"/>
          <w:u w:val="single"/>
          <w:lang w:val="en-US" w:eastAsia="zh-CN"/>
        </w:rPr>
        <w:t>徐苑</w:t>
      </w:r>
      <w:r>
        <w:rPr>
          <w:rFonts w:hint="eastAsia" w:ascii="仿宋" w:hAnsi="仿宋" w:eastAsia="仿宋" w:cs="仿宋_GB2312"/>
          <w:sz w:val="32"/>
          <w:szCs w:val="32"/>
          <w:u w:val="single"/>
        </w:rPr>
        <w:t>（</w:t>
      </w:r>
      <w:r>
        <w:rPr>
          <w:rFonts w:hint="eastAsia" w:ascii="仿宋" w:hAnsi="仿宋" w:eastAsia="仿宋" w:cs="仿宋_GB2312"/>
          <w:sz w:val="32"/>
          <w:szCs w:val="32"/>
          <w:u w:val="single"/>
          <w:lang w:val="en-US" w:eastAsia="zh-CN"/>
        </w:rPr>
        <w:t>13856252433</w:t>
      </w:r>
      <w:r>
        <w:rPr>
          <w:rFonts w:hint="eastAsia" w:ascii="仿宋" w:hAnsi="仿宋" w:eastAsia="仿宋" w:cs="仿宋_GB2312"/>
          <w:sz w:val="32"/>
          <w:szCs w:val="32"/>
          <w:u w:val="single"/>
        </w:rPr>
        <w:t>）</w:t>
      </w:r>
    </w:p>
    <w:p>
      <w:pPr>
        <w:ind w:firstLine="560" w:firstLineChars="200"/>
        <w:rPr>
          <w:rFonts w:hint="eastAsia" w:ascii="仿宋" w:hAnsi="仿宋" w:eastAsia="仿宋" w:cs="仿宋_GB2312"/>
          <w:sz w:val="28"/>
          <w:szCs w:val="28"/>
        </w:rPr>
      </w:pPr>
    </w:p>
    <w:p>
      <w:pPr>
        <w:rPr>
          <w:rFonts w:ascii="仿宋" w:hAnsi="仿宋" w:eastAsia="仿宋" w:cs="仿宋_GB2312"/>
          <w:sz w:val="28"/>
          <w:szCs w:val="28"/>
        </w:rPr>
      </w:pPr>
    </w:p>
    <w:p>
      <w:pPr>
        <w:jc w:val="both"/>
        <w:rPr>
          <w:rFonts w:hint="eastAsia" w:ascii="仿宋" w:hAnsi="仿宋" w:eastAsia="仿宋" w:cs="仿宋_GB2312"/>
          <w:b/>
          <w:sz w:val="36"/>
          <w:szCs w:val="36"/>
          <w:lang w:eastAsia="zh-CN"/>
        </w:rPr>
      </w:pPr>
    </w:p>
    <w:p>
      <w:pPr>
        <w:jc w:val="both"/>
        <w:rPr>
          <w:rFonts w:hint="eastAsia" w:ascii="仿宋" w:hAnsi="仿宋" w:eastAsia="仿宋" w:cs="仿宋_GB2312"/>
          <w:b/>
          <w:sz w:val="36"/>
          <w:szCs w:val="36"/>
          <w:lang w:eastAsia="zh-CN"/>
        </w:rPr>
      </w:pPr>
    </w:p>
    <w:p>
      <w:pPr>
        <w:jc w:val="center"/>
        <w:rPr>
          <w:rFonts w:hint="eastAsia" w:ascii="仿宋" w:hAnsi="仿宋" w:eastAsia="仿宋" w:cs="仿宋_GB2312"/>
          <w:b/>
          <w:sz w:val="36"/>
          <w:szCs w:val="36"/>
          <w:lang w:eastAsia="zh-CN"/>
        </w:rPr>
      </w:pPr>
    </w:p>
    <w:p>
      <w:pPr>
        <w:jc w:val="center"/>
        <w:rPr>
          <w:rFonts w:ascii="仿宋" w:hAnsi="仿宋" w:eastAsia="仿宋" w:cs="仿宋_GB2312"/>
          <w:b/>
          <w:sz w:val="36"/>
          <w:szCs w:val="36"/>
        </w:rPr>
      </w:pPr>
      <w:r>
        <w:rPr>
          <w:rFonts w:hint="eastAsia" w:ascii="仿宋" w:hAnsi="仿宋" w:eastAsia="仿宋" w:cs="仿宋_GB2312"/>
          <w:b/>
          <w:sz w:val="36"/>
          <w:szCs w:val="36"/>
          <w:lang w:eastAsia="zh-CN"/>
        </w:rPr>
        <w:t>六</w:t>
      </w:r>
      <w:r>
        <w:rPr>
          <w:rFonts w:hint="eastAsia" w:ascii="仿宋" w:hAnsi="仿宋" w:eastAsia="仿宋" w:cs="仿宋_GB2312"/>
          <w:b/>
          <w:sz w:val="36"/>
          <w:szCs w:val="36"/>
        </w:rPr>
        <w:t>、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highlight w:val="none"/>
          <w:u w:val="single"/>
        </w:rPr>
        <w:t>20</w:t>
      </w:r>
      <w:r>
        <w:rPr>
          <w:rFonts w:hint="eastAsia" w:ascii="仿宋" w:hAnsi="仿宋" w:eastAsia="仿宋" w:cs="仿宋_GB2312"/>
          <w:sz w:val="28"/>
          <w:szCs w:val="28"/>
          <w:highlight w:val="none"/>
          <w:u w:val="single"/>
          <w:lang w:val="en-US" w:eastAsia="zh-CN"/>
        </w:rPr>
        <w:t>20</w:t>
      </w:r>
      <w:r>
        <w:rPr>
          <w:rFonts w:hint="eastAsia" w:ascii="仿宋" w:hAnsi="仿宋" w:eastAsia="仿宋" w:cs="仿宋_GB2312"/>
          <w:sz w:val="28"/>
          <w:szCs w:val="28"/>
          <w:highlight w:val="none"/>
          <w:u w:val="single"/>
        </w:rPr>
        <w:t>年</w:t>
      </w:r>
      <w:r>
        <w:rPr>
          <w:rFonts w:hint="eastAsia" w:ascii="仿宋" w:hAnsi="仿宋" w:eastAsia="仿宋" w:cs="仿宋_GB2312"/>
          <w:sz w:val="28"/>
          <w:szCs w:val="28"/>
          <w:highlight w:val="none"/>
          <w:u w:val="single"/>
          <w:lang w:val="en-US" w:eastAsia="zh-CN"/>
        </w:rPr>
        <w:t>12</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30</w:t>
      </w:r>
      <w:r>
        <w:rPr>
          <w:rFonts w:hint="eastAsia" w:ascii="仿宋" w:hAnsi="仿宋" w:eastAsia="仿宋" w:cs="仿宋_GB2312"/>
          <w:sz w:val="28"/>
          <w:szCs w:val="28"/>
          <w:highlight w:val="none"/>
          <w:u w:val="single"/>
        </w:rPr>
        <w:t>日</w:t>
      </w:r>
      <w:r>
        <w:rPr>
          <w:rFonts w:hint="eastAsia" w:ascii="仿宋" w:hAnsi="仿宋" w:eastAsia="仿宋" w:cs="仿宋_GB2312"/>
          <w:sz w:val="28"/>
          <w:szCs w:val="28"/>
          <w:highlight w:val="none"/>
          <w:u w:val="single"/>
          <w:lang w:val="en-US" w:eastAsia="zh-CN"/>
        </w:rPr>
        <w:t>9</w:t>
      </w:r>
      <w:r>
        <w:rPr>
          <w:rFonts w:hint="eastAsia" w:ascii="仿宋" w:hAnsi="仿宋" w:eastAsia="仿宋" w:cs="仿宋_GB2312"/>
          <w:sz w:val="28"/>
          <w:szCs w:val="28"/>
          <w:highlight w:val="none"/>
          <w:u w:val="single"/>
        </w:rPr>
        <w:t>:00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2、投标文件递交地点：铜陵有色金属集团铜冠建筑安装股份有限公司经营部（铜陵市铜官区长江西路2571号主楼三楼）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jc w:val="both"/>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lang w:eastAsia="zh-CN"/>
        </w:rPr>
        <w:t>七</w:t>
      </w:r>
      <w:r>
        <w:rPr>
          <w:rFonts w:hint="eastAsia" w:ascii="仿宋" w:hAnsi="仿宋" w:eastAsia="仿宋" w:cs="仿宋_GB2312"/>
          <w:b/>
          <w:sz w:val="36"/>
          <w:szCs w:val="36"/>
        </w:rPr>
        <w:t>、投标人须知</w:t>
      </w:r>
    </w:p>
    <w:p>
      <w:pPr>
        <w:jc w:val="center"/>
        <w:rPr>
          <w:rFonts w:ascii="仿宋" w:hAnsi="仿宋" w:eastAsia="仿宋" w:cs="仿宋_GB2312"/>
          <w:b/>
          <w:sz w:val="36"/>
          <w:szCs w:val="36"/>
        </w:rPr>
      </w:pPr>
    </w:p>
    <w:p>
      <w:pPr>
        <w:numPr>
          <w:ilvl w:val="0"/>
          <w:numId w:val="2"/>
        </w:numPr>
        <w:ind w:firstLine="638" w:firstLineChars="228"/>
        <w:rPr>
          <w:rFonts w:hint="eastAsia" w:ascii="仿宋" w:hAnsi="仿宋" w:eastAsia="仿宋" w:cs="仿宋_GB2312"/>
          <w:sz w:val="28"/>
          <w:szCs w:val="28"/>
        </w:rPr>
      </w:pPr>
      <w:r>
        <w:rPr>
          <w:rFonts w:hint="eastAsia" w:ascii="仿宋" w:hAnsi="仿宋" w:eastAsia="仿宋" w:cs="仿宋_GB2312"/>
          <w:sz w:val="28"/>
          <w:szCs w:val="28"/>
        </w:rPr>
        <w:t>与本次招标材料的相关要求</w:t>
      </w:r>
    </w:p>
    <w:p>
      <w:pPr>
        <w:numPr>
          <w:ilvl w:val="0"/>
          <w:numId w:val="3"/>
        </w:numPr>
        <w:ind w:firstLine="638" w:firstLineChars="228"/>
        <w:rPr>
          <w:rFonts w:hint="eastAsia" w:ascii="仿宋" w:hAnsi="仿宋" w:eastAsia="仿宋" w:cs="仿宋_GB2312"/>
          <w:sz w:val="28"/>
          <w:szCs w:val="28"/>
          <w:highlight w:val="none"/>
          <w:lang w:val="en-US" w:eastAsia="zh-CN"/>
        </w:rPr>
      </w:pPr>
      <w:r>
        <w:rPr>
          <w:rFonts w:hint="eastAsia" w:ascii="仿宋" w:hAnsi="仿宋" w:eastAsia="仿宋" w:cs="仿宋_GB2312"/>
          <w:sz w:val="28"/>
          <w:szCs w:val="28"/>
          <w:highlight w:val="none"/>
          <w:lang w:val="en-US" w:eastAsia="zh-CN"/>
        </w:rPr>
        <w:t>货物规格及有关要求</w:t>
      </w:r>
    </w:p>
    <w:p>
      <w:pPr>
        <w:ind w:firstLine="1120" w:firstLineChars="400"/>
        <w:jc w:val="left"/>
        <w:rPr>
          <w:rFonts w:hint="eastAsia" w:ascii="仿宋" w:hAnsi="仿宋" w:eastAsia="仿宋" w:cs="仿宋_GB2312"/>
          <w:sz w:val="28"/>
          <w:szCs w:val="28"/>
          <w:highlight w:val="cyan"/>
          <w:u w:val="single"/>
          <w:lang w:val="en-US" w:eastAsia="zh-CN"/>
        </w:rPr>
      </w:pPr>
      <w:r>
        <w:rPr>
          <w:rFonts w:hint="eastAsia" w:ascii="仿宋" w:hAnsi="仿宋" w:eastAsia="仿宋" w:cs="仿宋_GB2312"/>
          <w:sz w:val="28"/>
          <w:szCs w:val="28"/>
          <w:highlight w:val="none"/>
          <w:u w:val="single"/>
          <w:lang w:val="en-US" w:eastAsia="zh-CN"/>
        </w:rPr>
        <w:t>1）</w:t>
      </w:r>
      <w:r>
        <w:rPr>
          <w:rFonts w:hint="eastAsia" w:ascii="仿宋" w:hAnsi="仿宋" w:eastAsia="仿宋" w:cs="仿宋_GB2312"/>
          <w:b/>
          <w:bCs/>
          <w:sz w:val="28"/>
          <w:szCs w:val="28"/>
          <w:highlight w:val="none"/>
          <w:u w:val="single"/>
          <w:lang w:val="en-US" w:eastAsia="zh-CN"/>
        </w:rPr>
        <w:t>1</w:t>
      </w:r>
      <w:r>
        <w:rPr>
          <w:rFonts w:hint="eastAsia" w:ascii="仿宋" w:hAnsi="仿宋" w:eastAsia="仿宋" w:cs="仿宋_GB2312"/>
          <w:b w:val="0"/>
          <w:bCs w:val="0"/>
          <w:sz w:val="28"/>
          <w:szCs w:val="28"/>
          <w:highlight w:val="none"/>
          <w:u w:val="single"/>
          <w:lang w:val="en-US" w:eastAsia="zh-CN"/>
        </w:rPr>
        <w:t>包（胶凝材料使用）生石灰和粉石灰</w:t>
      </w:r>
      <w:r>
        <w:rPr>
          <w:rFonts w:hint="eastAsia" w:ascii="仿宋" w:hAnsi="仿宋" w:eastAsia="仿宋" w:cs="仿宋_GB2312"/>
          <w:sz w:val="28"/>
          <w:szCs w:val="28"/>
          <w:highlight w:val="none"/>
          <w:u w:val="single"/>
          <w:lang w:val="en-US" w:eastAsia="zh-CN"/>
        </w:rPr>
        <w:t>：要求块状石灰消解后无水，外观尺寸1cm-5cm,占比大于90%。生石灰化学成分和物理性能试验方法按JC/T478-2013进行，胶凝材生石灰消化速度应为1min-5min,有效钙质量分数≥85%。</w:t>
      </w:r>
    </w:p>
    <w:p>
      <w:pPr>
        <w:ind w:firstLine="560" w:firstLineChars="200"/>
        <w:jc w:val="lef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（2）投标人如若中标，提供的材料必须符合技术指标要求。</w:t>
      </w:r>
    </w:p>
    <w:p>
      <w:pPr>
        <w:ind w:firstLine="560" w:firstLineChars="200"/>
        <w:jc w:val="lef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（3）若达不到招标人要求的，中标人无条件将该批货物拉回且不计货款，同时卖</w:t>
      </w:r>
      <w:r>
        <w:rPr>
          <w:rFonts w:hint="eastAsia" w:ascii="仿宋" w:hAnsi="仿宋" w:eastAsia="仿宋" w:cs="仿宋_GB2312"/>
          <w:color w:val="000000" w:themeColor="text1"/>
          <w:sz w:val="28"/>
          <w:szCs w:val="28"/>
          <w:lang w:val="en-US" w:eastAsia="zh-CN"/>
          <w14:textFill>
            <w14:solidFill>
              <w14:schemeClr w14:val="tx1"/>
            </w14:solidFill>
          </w14:textFill>
        </w:rPr>
        <w:t>方承担运费及</w:t>
      </w:r>
      <w:r>
        <w:rPr>
          <w:rFonts w:hint="eastAsia" w:ascii="仿宋" w:hAnsi="仿宋" w:eastAsia="仿宋" w:cs="仿宋_GB2312"/>
          <w:b/>
          <w:bCs/>
          <w:color w:val="000000" w:themeColor="text1"/>
          <w:sz w:val="28"/>
          <w:szCs w:val="28"/>
          <w:u w:val="single"/>
          <w:lang w:val="en-US" w:eastAsia="zh-CN"/>
          <w14:textFill>
            <w14:solidFill>
              <w14:schemeClr w14:val="tx1"/>
            </w14:solidFill>
          </w14:textFill>
        </w:rPr>
        <w:t>100</w:t>
      </w:r>
      <w:r>
        <w:rPr>
          <w:rFonts w:hint="eastAsia" w:ascii="仿宋" w:hAnsi="仿宋" w:eastAsia="仿宋" w:cs="仿宋_GB2312"/>
          <w:b w:val="0"/>
          <w:bCs w:val="0"/>
          <w:color w:val="000000" w:themeColor="text1"/>
          <w:sz w:val="28"/>
          <w:szCs w:val="28"/>
          <w:lang w:val="en-US" w:eastAsia="zh-CN"/>
          <w14:textFill>
            <w14:solidFill>
              <w14:schemeClr w14:val="tx1"/>
            </w14:solidFill>
          </w14:textFill>
        </w:rPr>
        <w:t>元</w:t>
      </w:r>
      <w:r>
        <w:rPr>
          <w:rFonts w:hint="eastAsia" w:ascii="仿宋" w:hAnsi="仿宋" w:eastAsia="仿宋" w:cs="仿宋_GB2312"/>
          <w:sz w:val="28"/>
          <w:szCs w:val="28"/>
          <w:lang w:val="en-US" w:eastAsia="zh-CN"/>
        </w:rPr>
        <w:t>/车装车费用。</w:t>
      </w:r>
    </w:p>
    <w:p>
      <w:pPr>
        <w:ind w:firstLine="560" w:firstLineChars="200"/>
        <w:jc w:val="lef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（4）因材料产品质量不合格所造成的相关质量问题，中标人无条件进行更换，给招标人造成重大经济损失的，招标人有权追究相关责任。</w:t>
      </w:r>
    </w:p>
    <w:p>
      <w:pPr>
        <w:ind w:firstLine="638" w:firstLineChars="22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2、付款方式</w:t>
      </w:r>
    </w:p>
    <w:p>
      <w:pPr>
        <w:ind w:firstLine="560" w:firstLineChars="200"/>
        <w:jc w:val="left"/>
        <w:rPr>
          <w:rFonts w:hint="eastAsia" w:ascii="仿宋" w:hAnsi="仿宋" w:eastAsia="仿宋" w:cs="仿宋_GB2312"/>
          <w:sz w:val="28"/>
          <w:szCs w:val="28"/>
          <w:u w:val="single"/>
          <w:lang w:val="en-US" w:eastAsia="zh-CN"/>
        </w:rPr>
      </w:pPr>
      <w:r>
        <w:rPr>
          <w:rFonts w:hint="eastAsia" w:ascii="仿宋" w:hAnsi="仿宋" w:eastAsia="仿宋" w:cs="仿宋_GB2312"/>
          <w:sz w:val="28"/>
          <w:szCs w:val="28"/>
          <w:u w:val="single"/>
          <w:lang w:val="en-US" w:eastAsia="zh-CN"/>
        </w:rPr>
        <w:t>货到检验，全部指标验收合格后，方可办理验收手续；供方每月25号与需方</w:t>
      </w:r>
      <w:bookmarkStart w:id="0" w:name="_GoBack"/>
      <w:bookmarkEnd w:id="0"/>
      <w:r>
        <w:rPr>
          <w:rFonts w:hint="eastAsia" w:ascii="仿宋" w:hAnsi="仿宋" w:eastAsia="仿宋" w:cs="仿宋_GB2312"/>
          <w:sz w:val="28"/>
          <w:szCs w:val="28"/>
          <w:u w:val="single"/>
          <w:lang w:val="en-US" w:eastAsia="zh-CN"/>
        </w:rPr>
        <w:t>核对供应数量和金额，每月30号前根据核对的数量开具13%的增值税票，次月支付上月发票金额的70%，余款年底支付。</w:t>
      </w:r>
    </w:p>
    <w:p>
      <w:pPr>
        <w:ind w:firstLine="560" w:firstLineChars="200"/>
        <w:jc w:val="lef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3、报价相关要求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（1）</w:t>
      </w:r>
      <w:r>
        <w:rPr>
          <w:rFonts w:hint="eastAsia" w:ascii="仿宋" w:hAnsi="仿宋" w:eastAsia="仿宋" w:cs="仿宋_GB2312"/>
          <w:sz w:val="28"/>
          <w:szCs w:val="28"/>
          <w:u w:val="single"/>
        </w:rPr>
        <w:t>投标人报</w:t>
      </w:r>
      <w:r>
        <w:rPr>
          <w:rFonts w:hint="eastAsia" w:ascii="仿宋" w:hAnsi="仿宋" w:eastAsia="仿宋" w:cs="仿宋_GB2312"/>
          <w:sz w:val="28"/>
          <w:szCs w:val="28"/>
          <w:highlight w:val="none"/>
          <w:u w:val="single"/>
        </w:rPr>
        <w:t>价均为含</w:t>
      </w:r>
      <w:r>
        <w:rPr>
          <w:rFonts w:hint="eastAsia" w:ascii="仿宋" w:hAnsi="仿宋" w:eastAsia="仿宋" w:cs="仿宋_GB2312"/>
          <w:b/>
          <w:bCs/>
          <w:sz w:val="28"/>
          <w:szCs w:val="28"/>
          <w:highlight w:val="none"/>
          <w:u w:val="single"/>
          <w:lang w:val="en-US" w:eastAsia="zh-CN"/>
        </w:rPr>
        <w:t>13%</w:t>
      </w:r>
      <w:r>
        <w:rPr>
          <w:rFonts w:hint="eastAsia" w:ascii="仿宋" w:hAnsi="仿宋" w:eastAsia="仿宋" w:cs="仿宋_GB2312"/>
          <w:sz w:val="28"/>
          <w:szCs w:val="28"/>
          <w:highlight w:val="none"/>
          <w:u w:val="single"/>
          <w:lang w:val="en-US" w:eastAsia="zh-CN"/>
        </w:rPr>
        <w:t>增值</w:t>
      </w:r>
      <w:r>
        <w:rPr>
          <w:rFonts w:hint="eastAsia" w:ascii="仿宋" w:hAnsi="仿宋" w:eastAsia="仿宋" w:cs="仿宋_GB2312"/>
          <w:sz w:val="28"/>
          <w:szCs w:val="28"/>
          <w:u w:val="single"/>
          <w:lang w:val="en-US" w:eastAsia="zh-CN"/>
        </w:rPr>
        <w:t>税</w:t>
      </w:r>
      <w:r>
        <w:rPr>
          <w:rFonts w:hint="eastAsia" w:ascii="仿宋" w:hAnsi="仿宋" w:eastAsia="仿宋" w:cs="仿宋_GB2312"/>
          <w:sz w:val="28"/>
          <w:szCs w:val="28"/>
          <w:u w:val="single"/>
        </w:rPr>
        <w:t>、含运费价。</w:t>
      </w:r>
    </w:p>
    <w:p>
      <w:pPr>
        <w:ind w:firstLine="638" w:firstLineChars="228"/>
        <w:rPr>
          <w:rFonts w:hint="eastAsia" w:ascii="仿宋" w:hAnsi="仿宋" w:eastAsia="仿宋" w:cs="仿宋_GB2312"/>
          <w:sz w:val="28"/>
          <w:szCs w:val="28"/>
          <w:highlight w:val="none"/>
        </w:rPr>
      </w:pPr>
      <w:r>
        <w:rPr>
          <w:rFonts w:hint="eastAsia" w:ascii="仿宋" w:hAnsi="仿宋" w:eastAsia="仿宋" w:cs="仿宋_GB2312"/>
          <w:sz w:val="28"/>
          <w:szCs w:val="28"/>
        </w:rPr>
        <w:t>（2）各投标单位在投标报价前应仔细审阅招标公告、报价表及报价说明等与此次报价相关的所有资料。报价要谨慎，一旦中标，视为理解</w:t>
      </w:r>
      <w:r>
        <w:rPr>
          <w:rFonts w:hint="eastAsia" w:ascii="仿宋" w:hAnsi="仿宋" w:eastAsia="仿宋" w:cs="仿宋_GB2312"/>
          <w:sz w:val="28"/>
          <w:szCs w:val="28"/>
          <w:highlight w:val="none"/>
        </w:rPr>
        <w:t>并考虑了我公司一切要求的报价，不得以任何理由变更。</w:t>
      </w:r>
    </w:p>
    <w:p>
      <w:pPr>
        <w:ind w:firstLine="565" w:firstLineChars="202"/>
        <w:rPr>
          <w:rFonts w:hint="default" w:ascii="仿宋" w:hAnsi="仿宋" w:eastAsia="仿宋" w:cs="仿宋_GB2312"/>
          <w:sz w:val="28"/>
          <w:szCs w:val="28"/>
          <w:highlight w:val="none"/>
          <w:lang w:val="en-US"/>
        </w:rPr>
      </w:pPr>
      <w:r>
        <w:rPr>
          <w:rFonts w:hint="eastAsia" w:ascii="仿宋" w:hAnsi="仿宋" w:eastAsia="仿宋" w:cs="仿宋_GB2312"/>
          <w:sz w:val="28"/>
          <w:szCs w:val="28"/>
          <w:highlight w:val="none"/>
          <w:lang w:val="en-US" w:eastAsia="zh-CN"/>
        </w:rPr>
        <w:t>（3）各投标人须</w:t>
      </w:r>
      <w:r>
        <w:rPr>
          <w:rFonts w:hint="eastAsia" w:ascii="仿宋_GB2312" w:hAnsi="仿宋_GB2312" w:eastAsia="仿宋_GB2312" w:cs="仿宋_GB2312"/>
          <w:sz w:val="28"/>
          <w:szCs w:val="28"/>
          <w:highlight w:val="none"/>
        </w:rPr>
        <w:t>在</w:t>
      </w:r>
      <w:r>
        <w:rPr>
          <w:rFonts w:hint="eastAsia" w:ascii="仿宋_GB2312" w:hAnsi="仿宋_GB2312" w:eastAsia="仿宋_GB2312" w:cs="仿宋_GB2312"/>
          <w:sz w:val="28"/>
          <w:szCs w:val="28"/>
          <w:highlight w:val="none"/>
          <w:lang w:val="en-US" w:eastAsia="zh-CN"/>
        </w:rPr>
        <w:t>指定时间</w:t>
      </w:r>
      <w:r>
        <w:rPr>
          <w:rFonts w:hint="eastAsia" w:ascii="仿宋_GB2312" w:hAnsi="仿宋_GB2312" w:eastAsia="仿宋_GB2312" w:cs="仿宋_GB2312"/>
          <w:sz w:val="28"/>
          <w:szCs w:val="28"/>
          <w:highlight w:val="none"/>
        </w:rPr>
        <w:t>前至铜陵有色建安公司报名</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同时通过投标报名的资格审查。</w:t>
      </w:r>
      <w:r>
        <w:rPr>
          <w:rFonts w:hint="eastAsia" w:ascii="仿宋" w:hAnsi="仿宋" w:eastAsia="仿宋" w:cs="仿宋_GB2312"/>
          <w:sz w:val="28"/>
          <w:szCs w:val="28"/>
          <w:highlight w:val="none"/>
        </w:rPr>
        <w:t>因投标人</w:t>
      </w:r>
      <w:r>
        <w:rPr>
          <w:rFonts w:hint="eastAsia" w:ascii="仿宋" w:hAnsi="仿宋" w:eastAsia="仿宋" w:cs="仿宋_GB2312"/>
          <w:sz w:val="28"/>
          <w:szCs w:val="28"/>
          <w:highlight w:val="none"/>
          <w:lang w:val="en-US" w:eastAsia="zh-CN"/>
        </w:rPr>
        <w:t>未在指定要求时间报名或未通过资格审查的</w:t>
      </w:r>
      <w:r>
        <w:rPr>
          <w:rFonts w:hint="eastAsia" w:ascii="仿宋" w:hAnsi="仿宋" w:eastAsia="仿宋" w:cs="仿宋_GB2312"/>
          <w:sz w:val="28"/>
          <w:szCs w:val="28"/>
          <w:highlight w:val="none"/>
        </w:rPr>
        <w:t>视为无效投标。</w:t>
      </w:r>
    </w:p>
    <w:p>
      <w:pPr>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4</w:t>
      </w:r>
      <w:r>
        <w:rPr>
          <w:rFonts w:hint="eastAsia" w:ascii="仿宋" w:hAnsi="仿宋" w:eastAsia="仿宋" w:cs="仿宋_GB2312"/>
          <w:sz w:val="28"/>
          <w:szCs w:val="28"/>
        </w:rPr>
        <w:t>、标书相关要求</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1）投标人法定代表人应在报价单相应位置签字及加盖公章，如经办人不是法人代表，须提供本人身份证复印件、法人身份证复印件及有法人代表签字的《法人代表授权书》并加盖公章作为投标资料的一部分。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（3）投标人首次投标时需提供加盖公章的营业执照副本的复印件及其它资质资料。</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（4）装订要求</w:t>
      </w:r>
    </w:p>
    <w:p>
      <w:pPr>
        <w:ind w:firstLine="565" w:firstLineChars="202"/>
        <w:rPr>
          <w:rFonts w:ascii="仿宋" w:hAnsi="仿宋" w:eastAsia="仿宋" w:cs="仿宋_GB2312"/>
          <w:sz w:val="28"/>
          <w:szCs w:val="28"/>
          <w:u w:val="single"/>
        </w:rPr>
      </w:pPr>
      <w:r>
        <w:rPr>
          <w:rFonts w:hint="eastAsia" w:ascii="仿宋" w:hAnsi="仿宋" w:eastAsia="仿宋" w:cs="仿宋_GB2312"/>
          <w:sz w:val="28"/>
          <w:szCs w:val="28"/>
          <w:u w:val="single"/>
        </w:rPr>
        <w:t>密封袋封口处应密封严实，并应加盖投标人公章。未按装订要求装订的，我公司不负责相关保密要求，同时视为无效投标。</w:t>
      </w:r>
    </w:p>
    <w:p>
      <w:pPr>
        <w:numPr>
          <w:ilvl w:val="0"/>
          <w:numId w:val="0"/>
        </w:numPr>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highlight w:val="none"/>
          <w:lang w:val="en-US" w:eastAsia="zh-CN"/>
        </w:rPr>
        <w:t>5、</w:t>
      </w:r>
      <w:r>
        <w:rPr>
          <w:rFonts w:hint="eastAsia" w:ascii="仿宋" w:hAnsi="仿宋" w:eastAsia="仿宋" w:cs="仿宋_GB2312"/>
          <w:sz w:val="28"/>
          <w:szCs w:val="28"/>
          <w:highlight w:val="none"/>
        </w:rPr>
        <w:t>交货地点</w:t>
      </w:r>
    </w:p>
    <w:p>
      <w:pPr>
        <w:ind w:firstLine="565" w:firstLineChars="202"/>
        <w:rPr>
          <w:rFonts w:hint="eastAsia" w:ascii="仿宋" w:hAnsi="仿宋" w:eastAsia="仿宋" w:cs="仿宋_GB2312"/>
          <w:sz w:val="28"/>
          <w:szCs w:val="28"/>
          <w:u w:val="single"/>
          <w:lang w:eastAsia="zh-CN"/>
        </w:rPr>
      </w:pPr>
      <w:r>
        <w:rPr>
          <w:rFonts w:hint="eastAsia" w:ascii="仿宋" w:hAnsi="仿宋" w:eastAsia="仿宋" w:cs="仿宋_GB2312"/>
          <w:sz w:val="28"/>
          <w:szCs w:val="28"/>
          <w:u w:val="single"/>
        </w:rPr>
        <w:t>材料送至铜冠建材公司仓库</w:t>
      </w:r>
      <w:r>
        <w:rPr>
          <w:rFonts w:hint="eastAsia" w:ascii="仿宋" w:hAnsi="仿宋" w:eastAsia="仿宋" w:cs="仿宋_GB2312"/>
          <w:sz w:val="28"/>
          <w:szCs w:val="28"/>
          <w:u w:val="single"/>
          <w:lang w:eastAsia="zh-CN"/>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本次招标的材料由中标人负责运输。运输过程中未按相关安全、环保等要求所导致的一切安全</w:t>
      </w:r>
      <w:r>
        <w:rPr>
          <w:rFonts w:hint="eastAsia" w:ascii="仿宋" w:hAnsi="仿宋" w:eastAsia="仿宋" w:cs="仿宋_GB2312"/>
          <w:sz w:val="28"/>
          <w:szCs w:val="28"/>
          <w:u w:val="single"/>
          <w:lang w:eastAsia="zh-CN"/>
        </w:rPr>
        <w:t>、</w:t>
      </w:r>
      <w:r>
        <w:rPr>
          <w:rFonts w:hint="eastAsia" w:ascii="仿宋" w:hAnsi="仿宋" w:eastAsia="仿宋" w:cs="仿宋_GB2312"/>
          <w:color w:val="000000" w:themeColor="text1"/>
          <w:sz w:val="28"/>
          <w:szCs w:val="28"/>
          <w:u w:val="single"/>
          <w:lang w:val="en-US" w:eastAsia="zh-CN"/>
          <w14:textFill>
            <w14:solidFill>
              <w14:schemeClr w14:val="tx1"/>
            </w14:solidFill>
          </w14:textFill>
        </w:rPr>
        <w:t>环保</w:t>
      </w:r>
      <w:r>
        <w:rPr>
          <w:rFonts w:hint="eastAsia" w:ascii="仿宋" w:hAnsi="仿宋" w:eastAsia="仿宋" w:cs="仿宋_GB2312"/>
          <w:color w:val="000000" w:themeColor="text1"/>
          <w:sz w:val="28"/>
          <w:szCs w:val="28"/>
          <w:u w:val="single"/>
          <w14:textFill>
            <w14:solidFill>
              <w14:schemeClr w14:val="tx1"/>
            </w14:solidFill>
          </w14:textFill>
        </w:rPr>
        <w:t>事故由中标人</w:t>
      </w:r>
      <w:r>
        <w:rPr>
          <w:rFonts w:hint="eastAsia" w:ascii="仿宋" w:hAnsi="仿宋" w:eastAsia="仿宋" w:cs="仿宋_GB2312"/>
          <w:sz w:val="28"/>
          <w:szCs w:val="28"/>
          <w:u w:val="single"/>
        </w:rPr>
        <w:t>承担责任。</w:t>
      </w:r>
    </w:p>
    <w:p>
      <w:pPr>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highlight w:val="none"/>
          <w:lang w:val="en-US" w:eastAsia="zh-CN"/>
        </w:rPr>
        <w:t>7、</w:t>
      </w:r>
      <w:r>
        <w:rPr>
          <w:rFonts w:hint="eastAsia" w:ascii="仿宋" w:hAnsi="仿宋" w:eastAsia="仿宋" w:cs="仿宋_GB2312"/>
          <w:sz w:val="28"/>
          <w:szCs w:val="28"/>
          <w:highlight w:val="none"/>
        </w:rPr>
        <w:t>供货数量</w:t>
      </w:r>
      <w:r>
        <w:rPr>
          <w:rFonts w:hint="eastAsia" w:ascii="仿宋" w:hAnsi="仿宋" w:eastAsia="仿宋" w:cs="仿宋_GB2312"/>
          <w:sz w:val="28"/>
          <w:szCs w:val="28"/>
          <w:highlight w:val="none"/>
          <w:lang w:val="en-US" w:eastAsia="zh-CN"/>
        </w:rPr>
        <w:t>以及</w:t>
      </w:r>
      <w:r>
        <w:rPr>
          <w:rFonts w:hint="eastAsia" w:ascii="仿宋" w:hAnsi="仿宋" w:eastAsia="仿宋" w:cs="仿宋_GB2312"/>
          <w:sz w:val="28"/>
          <w:szCs w:val="28"/>
          <w:highlight w:val="none"/>
        </w:rPr>
        <w:t>验收确认方式</w:t>
      </w:r>
    </w:p>
    <w:p>
      <w:pPr>
        <w:ind w:firstLine="560" w:firstLineChars="200"/>
        <w:rPr>
          <w:rFonts w:hint="eastAsia" w:ascii="仿宋" w:hAnsi="仿宋" w:eastAsia="仿宋" w:cs="仿宋"/>
          <w:sz w:val="28"/>
          <w:szCs w:val="28"/>
          <w:highlight w:val="none"/>
          <w:u w:val="none"/>
          <w:lang w:eastAsia="zh-CN"/>
        </w:rPr>
      </w:pPr>
      <w:r>
        <w:rPr>
          <w:rFonts w:hint="eastAsia" w:ascii="仿宋" w:hAnsi="仿宋" w:eastAsia="仿宋" w:cs="仿宋"/>
          <w:sz w:val="28"/>
          <w:szCs w:val="28"/>
          <w:highlight w:val="none"/>
          <w:u w:val="none"/>
          <w:lang w:eastAsia="zh-CN"/>
        </w:rPr>
        <w:t>（</w:t>
      </w:r>
      <w:r>
        <w:rPr>
          <w:rFonts w:hint="eastAsia" w:ascii="仿宋" w:hAnsi="仿宋" w:eastAsia="仿宋" w:cs="仿宋"/>
          <w:sz w:val="28"/>
          <w:szCs w:val="28"/>
          <w:highlight w:val="none"/>
          <w:u w:val="none"/>
          <w:lang w:val="en-US" w:eastAsia="zh-CN"/>
        </w:rPr>
        <w:t>1</w:t>
      </w:r>
      <w:r>
        <w:rPr>
          <w:rFonts w:hint="eastAsia" w:ascii="仿宋" w:hAnsi="仿宋" w:eastAsia="仿宋" w:cs="仿宋"/>
          <w:sz w:val="28"/>
          <w:szCs w:val="28"/>
          <w:highlight w:val="none"/>
          <w:u w:val="none"/>
          <w:lang w:eastAsia="zh-CN"/>
        </w:rPr>
        <w:t>）</w:t>
      </w:r>
      <w:r>
        <w:rPr>
          <w:rFonts w:hint="eastAsia" w:ascii="仿宋" w:hAnsi="仿宋" w:eastAsia="仿宋" w:cs="仿宋"/>
          <w:sz w:val="28"/>
          <w:szCs w:val="28"/>
          <w:highlight w:val="none"/>
          <w:u w:val="none"/>
        </w:rPr>
        <w:t>本次招标</w:t>
      </w:r>
      <w:r>
        <w:rPr>
          <w:rFonts w:hint="eastAsia" w:ascii="仿宋" w:hAnsi="仿宋" w:eastAsia="仿宋" w:cs="仿宋"/>
          <w:sz w:val="28"/>
          <w:szCs w:val="28"/>
          <w:highlight w:val="none"/>
          <w:u w:val="none"/>
          <w:lang w:val="en-US" w:eastAsia="zh-CN"/>
        </w:rPr>
        <w:t>的生石灰、粉石灰需经建材公司</w:t>
      </w:r>
      <w:r>
        <w:rPr>
          <w:rFonts w:hint="eastAsia" w:ascii="仿宋" w:hAnsi="仿宋" w:eastAsia="仿宋" w:cs="仿宋"/>
          <w:sz w:val="28"/>
          <w:szCs w:val="28"/>
          <w:highlight w:val="none"/>
          <w:u w:val="none"/>
        </w:rPr>
        <w:t>磅房过磅计量为准</w:t>
      </w:r>
      <w:r>
        <w:rPr>
          <w:rFonts w:hint="eastAsia" w:ascii="仿宋" w:hAnsi="仿宋" w:eastAsia="仿宋" w:cs="仿宋"/>
          <w:sz w:val="28"/>
          <w:szCs w:val="28"/>
          <w:highlight w:val="none"/>
          <w:u w:val="none"/>
          <w:lang w:eastAsia="zh-CN"/>
        </w:rPr>
        <w:t>。</w:t>
      </w:r>
      <w:r>
        <w:rPr>
          <w:rFonts w:hint="eastAsia" w:ascii="仿宋" w:hAnsi="仿宋" w:eastAsia="仿宋" w:cs="仿宋"/>
          <w:sz w:val="28"/>
          <w:szCs w:val="28"/>
          <w:highlight w:val="none"/>
          <w:u w:val="none"/>
        </w:rPr>
        <w:t>卖方对计量数量有异议时，需在买方磅房过磅时提出，双方派人共同复核并查清原因后协商解决</w:t>
      </w:r>
      <w:r>
        <w:rPr>
          <w:rFonts w:hint="eastAsia" w:ascii="仿宋" w:hAnsi="仿宋" w:eastAsia="仿宋" w:cs="仿宋"/>
          <w:sz w:val="28"/>
          <w:szCs w:val="28"/>
          <w:highlight w:val="none"/>
          <w:u w:val="none"/>
          <w:lang w:eastAsia="zh-CN"/>
        </w:rPr>
        <w:t>。</w:t>
      </w:r>
    </w:p>
    <w:p>
      <w:pPr>
        <w:ind w:firstLine="560" w:firstLineChars="200"/>
        <w:rPr>
          <w:rFonts w:hint="eastAsia" w:ascii="仿宋" w:hAnsi="仿宋" w:eastAsia="仿宋" w:cs="仿宋"/>
          <w:sz w:val="28"/>
          <w:szCs w:val="28"/>
          <w:highlight w:val="none"/>
          <w:u w:val="none"/>
          <w:lang w:val="en-US" w:eastAsia="zh-CN"/>
        </w:rPr>
      </w:pPr>
      <w:r>
        <w:rPr>
          <w:rFonts w:hint="eastAsia" w:ascii="仿宋" w:hAnsi="仿宋" w:eastAsia="仿宋" w:cs="仿宋"/>
          <w:sz w:val="28"/>
          <w:szCs w:val="28"/>
          <w:highlight w:val="none"/>
          <w:u w:val="none"/>
          <w:lang w:val="en-US" w:eastAsia="zh-CN"/>
        </w:rPr>
        <w:t>8、生石灰和粉石灰检验方式：</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（1）质量要求：卖方材料入场时需附带出厂合格证、检测报告或第三方检测报告。</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xml:space="preserve">    （2）取样和检测：卖方可全程参与取样检测过程。</w:t>
      </w:r>
    </w:p>
    <w:p>
      <w:pPr>
        <w:ind w:firstLine="560" w:firstLineChars="200"/>
        <w:jc w:val="left"/>
        <w:rPr>
          <w:rFonts w:hint="eastAsia" w:ascii="仿宋" w:hAnsi="仿宋" w:eastAsia="仿宋" w:cs="仿宋_GB2312"/>
          <w:sz w:val="28"/>
          <w:szCs w:val="28"/>
          <w:lang w:val="en-US" w:eastAsia="zh-CN"/>
        </w:rPr>
      </w:pPr>
      <w:r>
        <w:rPr>
          <w:rFonts w:hint="eastAsia" w:ascii="仿宋" w:hAnsi="仿宋" w:eastAsia="仿宋" w:cs="仿宋"/>
          <w:sz w:val="28"/>
          <w:szCs w:val="28"/>
          <w:lang w:val="en-US" w:eastAsia="zh-CN"/>
        </w:rPr>
        <w:t>（3）检测内容：铜冠建材技术中心检测消化速度、消化温度</w:t>
      </w:r>
      <w:r>
        <w:rPr>
          <w:rFonts w:hint="eastAsia" w:ascii="仿宋" w:hAnsi="仿宋" w:eastAsia="仿宋" w:cs="仿宋_GB2312"/>
          <w:sz w:val="28"/>
          <w:szCs w:val="28"/>
          <w:lang w:val="en-US" w:eastAsia="zh-CN"/>
        </w:rPr>
        <w:t>以及有效氧化钙指标（备注粉状石灰检测细度指标）。</w:t>
      </w:r>
    </w:p>
    <w:p>
      <w:pPr>
        <w:ind w:firstLine="560" w:firstLineChars="200"/>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（4）检测方法：整车倒下，综合取样检测，采用</w:t>
      </w:r>
      <w:r>
        <w:rPr>
          <w:rFonts w:hint="eastAsia" w:ascii="仿宋" w:hAnsi="仿宋" w:eastAsia="仿宋" w:cs="仿宋_GB2312"/>
          <w:b/>
          <w:bCs/>
          <w:sz w:val="28"/>
          <w:szCs w:val="28"/>
          <w:lang w:val="en-US" w:eastAsia="zh-CN"/>
        </w:rPr>
        <w:t>JC/T478-2013</w:t>
      </w:r>
      <w:r>
        <w:rPr>
          <w:rFonts w:hint="eastAsia" w:ascii="仿宋" w:hAnsi="仿宋" w:eastAsia="仿宋" w:cs="仿宋_GB2312"/>
          <w:sz w:val="28"/>
          <w:szCs w:val="28"/>
          <w:lang w:val="en-US" w:eastAsia="zh-CN"/>
        </w:rPr>
        <w:t>标准中石灰检测方法检测，</w:t>
      </w:r>
      <w:r>
        <w:rPr>
          <w:rFonts w:hint="eastAsia" w:ascii="仿宋" w:hAnsi="仿宋" w:eastAsia="仿宋" w:cs="仿宋_GB2312"/>
          <w:b/>
          <w:bCs/>
          <w:sz w:val="28"/>
          <w:szCs w:val="28"/>
          <w:u w:val="single"/>
          <w:lang w:val="en-US" w:eastAsia="zh-CN"/>
        </w:rPr>
        <w:t>2</w:t>
      </w:r>
      <w:r>
        <w:rPr>
          <w:rFonts w:hint="eastAsia" w:ascii="仿宋" w:hAnsi="仿宋" w:eastAsia="仿宋" w:cs="仿宋_GB2312"/>
          <w:sz w:val="28"/>
          <w:szCs w:val="28"/>
          <w:lang w:val="en-US" w:eastAsia="zh-CN"/>
        </w:rPr>
        <w:t>小时出具检测结果。检测合格，验收入库，如检测不合格，立即退货，卖</w:t>
      </w:r>
      <w:r>
        <w:rPr>
          <w:rFonts w:hint="eastAsia" w:ascii="仿宋" w:hAnsi="仿宋" w:eastAsia="仿宋" w:cs="仿宋_GB2312"/>
          <w:color w:val="000000" w:themeColor="text1"/>
          <w:sz w:val="28"/>
          <w:szCs w:val="28"/>
          <w:lang w:val="en-US" w:eastAsia="zh-CN"/>
          <w14:textFill>
            <w14:solidFill>
              <w14:schemeClr w14:val="tx1"/>
            </w14:solidFill>
          </w14:textFill>
        </w:rPr>
        <w:t>方承担运费及</w:t>
      </w:r>
      <w:r>
        <w:rPr>
          <w:rFonts w:hint="eastAsia" w:ascii="仿宋" w:hAnsi="仿宋" w:eastAsia="仿宋" w:cs="仿宋_GB2312"/>
          <w:b/>
          <w:bCs/>
          <w:color w:val="000000" w:themeColor="text1"/>
          <w:sz w:val="28"/>
          <w:szCs w:val="28"/>
          <w:u w:val="single"/>
          <w:lang w:val="en-US" w:eastAsia="zh-CN"/>
          <w14:textFill>
            <w14:solidFill>
              <w14:schemeClr w14:val="tx1"/>
            </w14:solidFill>
          </w14:textFill>
        </w:rPr>
        <w:t>100</w:t>
      </w:r>
      <w:r>
        <w:rPr>
          <w:rFonts w:hint="eastAsia" w:ascii="仿宋" w:hAnsi="仿宋" w:eastAsia="仿宋" w:cs="仿宋_GB2312"/>
          <w:b w:val="0"/>
          <w:bCs w:val="0"/>
          <w:color w:val="000000" w:themeColor="text1"/>
          <w:sz w:val="28"/>
          <w:szCs w:val="28"/>
          <w:lang w:val="en-US" w:eastAsia="zh-CN"/>
          <w14:textFill>
            <w14:solidFill>
              <w14:schemeClr w14:val="tx1"/>
            </w14:solidFill>
          </w14:textFill>
        </w:rPr>
        <w:t>元</w:t>
      </w:r>
      <w:r>
        <w:rPr>
          <w:rFonts w:hint="eastAsia" w:ascii="仿宋" w:hAnsi="仿宋" w:eastAsia="仿宋" w:cs="仿宋_GB2312"/>
          <w:sz w:val="28"/>
          <w:szCs w:val="28"/>
          <w:lang w:val="en-US" w:eastAsia="zh-CN"/>
        </w:rPr>
        <w:t>/车装车费用。</w:t>
      </w:r>
    </w:p>
    <w:p>
      <w:pPr>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lang w:val="en-US" w:eastAsia="zh-CN"/>
        </w:rPr>
        <w:t>（5）检测结果处置：若双方检测数据差异不大且双方都能接受则以买方检测报告为准，若双方检测数据偏差较大，送第三方检测机构检测。产品经检测不满足质量要求，则退货处理。</w:t>
      </w:r>
    </w:p>
    <w:p>
      <w:pPr>
        <w:numPr>
          <w:ilvl w:val="0"/>
          <w:numId w:val="0"/>
        </w:numPr>
        <w:ind w:firstLine="560" w:firstLineChars="200"/>
        <w:rPr>
          <w:rFonts w:hint="eastAsia" w:ascii="仿宋" w:hAnsi="仿宋" w:eastAsia="仿宋" w:cs="仿宋_GB2312"/>
          <w:sz w:val="28"/>
          <w:szCs w:val="28"/>
          <w:u w:val="none"/>
        </w:rPr>
      </w:pPr>
      <w:r>
        <w:rPr>
          <w:rFonts w:hint="eastAsia" w:ascii="仿宋" w:hAnsi="仿宋" w:eastAsia="仿宋" w:cs="仿宋_GB2312"/>
          <w:sz w:val="28"/>
          <w:szCs w:val="28"/>
          <w:u w:val="none"/>
          <w:lang w:val="en-US" w:eastAsia="zh-CN"/>
        </w:rPr>
        <w:t>9、需方因生产需要，要</w:t>
      </w:r>
      <w:r>
        <w:rPr>
          <w:rFonts w:hint="eastAsia" w:ascii="仿宋" w:hAnsi="仿宋" w:eastAsia="仿宋" w:cs="仿宋_GB2312"/>
          <w:sz w:val="28"/>
          <w:szCs w:val="28"/>
          <w:u w:val="none"/>
        </w:rPr>
        <w:t>求</w:t>
      </w:r>
      <w:r>
        <w:rPr>
          <w:rFonts w:hint="eastAsia" w:ascii="仿宋" w:hAnsi="仿宋" w:eastAsia="仿宋" w:cs="仿宋_GB2312"/>
          <w:sz w:val="28"/>
          <w:szCs w:val="28"/>
          <w:u w:val="none"/>
          <w:lang w:val="en-US" w:eastAsia="zh-CN"/>
        </w:rPr>
        <w:t>每天按需供货，</w:t>
      </w:r>
      <w:r>
        <w:rPr>
          <w:rFonts w:hint="eastAsia" w:ascii="仿宋" w:hAnsi="仿宋" w:eastAsia="仿宋" w:cs="仿宋_GB2312"/>
          <w:sz w:val="28"/>
          <w:szCs w:val="28"/>
          <w:u w:val="none"/>
        </w:rPr>
        <w:t>供方需保证</w:t>
      </w:r>
      <w:r>
        <w:rPr>
          <w:rFonts w:hint="eastAsia" w:ascii="仿宋" w:hAnsi="仿宋" w:eastAsia="仿宋" w:cs="仿宋_GB2312"/>
          <w:b/>
          <w:bCs/>
          <w:sz w:val="28"/>
          <w:szCs w:val="28"/>
          <w:u w:val="none"/>
        </w:rPr>
        <w:t>24</w:t>
      </w:r>
      <w:r>
        <w:rPr>
          <w:rFonts w:hint="eastAsia" w:ascii="仿宋" w:hAnsi="仿宋" w:eastAsia="仿宋" w:cs="仿宋_GB2312"/>
          <w:sz w:val="28"/>
          <w:szCs w:val="28"/>
          <w:u w:val="none"/>
        </w:rPr>
        <w:t>小时供货能力。如遇设备检修、停产等特殊情况，送货时间另行通知。</w:t>
      </w:r>
    </w:p>
    <w:p>
      <w:pPr>
        <w:numPr>
          <w:ilvl w:val="0"/>
          <w:numId w:val="0"/>
        </w:numPr>
        <w:ind w:firstLine="560" w:firstLineChars="200"/>
        <w:rPr>
          <w:rFonts w:hint="eastAsia" w:ascii="仿宋_GB2312" w:hAnsi="仿宋_GB2312" w:eastAsia="仿宋_GB2312" w:cs="仿宋_GB2312"/>
          <w:sz w:val="28"/>
          <w:szCs w:val="28"/>
          <w:u w:val="none"/>
        </w:rPr>
      </w:pPr>
      <w:r>
        <w:rPr>
          <w:rFonts w:hint="eastAsia" w:ascii="仿宋" w:hAnsi="仿宋" w:eastAsia="仿宋" w:cs="仿宋_GB2312"/>
          <w:sz w:val="28"/>
          <w:szCs w:val="28"/>
          <w:u w:val="none"/>
          <w:lang w:val="en-US" w:eastAsia="zh-CN"/>
        </w:rPr>
        <w:t>10、标的物数量为</w:t>
      </w:r>
      <w:r>
        <w:rPr>
          <w:rFonts w:hint="eastAsia" w:ascii="仿宋" w:hAnsi="仿宋" w:eastAsia="仿宋" w:cs="仿宋_GB2312"/>
          <w:b/>
          <w:bCs/>
          <w:sz w:val="28"/>
          <w:szCs w:val="28"/>
          <w:u w:val="single"/>
          <w:lang w:val="en-US" w:eastAsia="zh-CN"/>
        </w:rPr>
        <w:t>3</w:t>
      </w:r>
      <w:r>
        <w:rPr>
          <w:rFonts w:hint="eastAsia" w:ascii="仿宋" w:hAnsi="仿宋" w:eastAsia="仿宋" w:cs="仿宋_GB2312"/>
          <w:sz w:val="28"/>
          <w:szCs w:val="28"/>
          <w:u w:val="none"/>
          <w:lang w:val="en-US" w:eastAsia="zh-CN"/>
        </w:rPr>
        <w:t>个月的预估量，合同执行时间为</w:t>
      </w:r>
      <w:r>
        <w:rPr>
          <w:rFonts w:hint="eastAsia" w:ascii="仿宋" w:hAnsi="仿宋" w:eastAsia="仿宋" w:cs="仿宋_GB2312"/>
          <w:b/>
          <w:bCs/>
          <w:sz w:val="28"/>
          <w:szCs w:val="28"/>
          <w:u w:val="single"/>
          <w:lang w:val="en-US" w:eastAsia="zh-CN"/>
        </w:rPr>
        <w:t>2021年1月1日至2021年6月30日</w:t>
      </w:r>
      <w:r>
        <w:rPr>
          <w:rFonts w:hint="eastAsia" w:ascii="仿宋" w:hAnsi="仿宋" w:eastAsia="仿宋" w:cs="仿宋_GB2312"/>
          <w:sz w:val="28"/>
          <w:szCs w:val="28"/>
          <w:u w:val="none"/>
          <w:lang w:val="en-US" w:eastAsia="zh-CN"/>
        </w:rPr>
        <w:t>（按需方通知分批供货），</w:t>
      </w:r>
      <w:r>
        <w:rPr>
          <w:rFonts w:hint="eastAsia" w:ascii="仿宋_GB2312" w:hAnsi="仿宋_GB2312" w:eastAsia="仿宋_GB2312" w:cs="仿宋_GB2312"/>
          <w:sz w:val="28"/>
          <w:szCs w:val="28"/>
          <w:u w:val="none"/>
        </w:rPr>
        <w:t>一旦中标，不得以任何理由调价。</w:t>
      </w:r>
    </w:p>
    <w:p>
      <w:pPr>
        <w:numPr>
          <w:ilvl w:val="0"/>
          <w:numId w:val="0"/>
        </w:numPr>
        <w:ind w:firstLine="560" w:firstLineChars="200"/>
        <w:jc w:val="lef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11、本次招标的</w:t>
      </w:r>
      <w:r>
        <w:rPr>
          <w:rFonts w:hint="eastAsia" w:ascii="仿宋" w:hAnsi="仿宋" w:eastAsia="仿宋" w:cs="仿宋_GB2312"/>
          <w:sz w:val="28"/>
          <w:szCs w:val="28"/>
        </w:rPr>
        <w:t>履约保证金金额为人民币</w:t>
      </w:r>
      <w:r>
        <w:rPr>
          <w:rFonts w:hint="eastAsia" w:ascii="仿宋" w:hAnsi="仿宋" w:eastAsia="仿宋" w:cs="仿宋_GB2312"/>
          <w:b/>
          <w:bCs/>
          <w:sz w:val="28"/>
          <w:szCs w:val="28"/>
          <w:u w:val="single"/>
          <w:lang w:eastAsia="zh-CN"/>
        </w:rPr>
        <w:t>伍</w:t>
      </w:r>
      <w:r>
        <w:rPr>
          <w:rFonts w:hint="eastAsia" w:ascii="仿宋" w:hAnsi="仿宋" w:eastAsia="仿宋" w:cs="仿宋_GB2312"/>
          <w:b/>
          <w:bCs/>
          <w:sz w:val="28"/>
          <w:szCs w:val="28"/>
          <w:u w:val="single"/>
        </w:rPr>
        <w:t>万元整</w:t>
      </w: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可从应付货款中扣除</w:t>
      </w:r>
      <w:r>
        <w:rPr>
          <w:rFonts w:hint="eastAsia" w:ascii="仿宋" w:hAnsi="仿宋" w:eastAsia="仿宋" w:cs="仿宋_GB2312"/>
          <w:sz w:val="28"/>
          <w:szCs w:val="28"/>
          <w:lang w:eastAsia="zh-CN"/>
        </w:rPr>
        <w:t>）</w:t>
      </w:r>
      <w:r>
        <w:rPr>
          <w:rFonts w:hint="eastAsia" w:ascii="仿宋" w:hAnsi="仿宋" w:eastAsia="仿宋" w:cs="仿宋_GB2312"/>
          <w:sz w:val="28"/>
          <w:szCs w:val="28"/>
        </w:rPr>
        <w:t>。除不可抗力因素外，若不能正常履约，除</w:t>
      </w:r>
      <w:r>
        <w:rPr>
          <w:rFonts w:hint="eastAsia" w:ascii="仿宋" w:hAnsi="仿宋" w:eastAsia="仿宋" w:cs="仿宋_GB2312"/>
          <w:sz w:val="28"/>
          <w:szCs w:val="28"/>
          <w:lang w:val="en-US" w:eastAsia="zh-CN"/>
        </w:rPr>
        <w:t>终</w:t>
      </w:r>
      <w:r>
        <w:rPr>
          <w:rFonts w:hint="eastAsia" w:ascii="仿宋" w:hAnsi="仿宋" w:eastAsia="仿宋" w:cs="仿宋_GB2312"/>
          <w:sz w:val="28"/>
          <w:szCs w:val="28"/>
        </w:rPr>
        <w:t>止合同外，保证金不予返还。中标人需向买方</w:t>
      </w:r>
      <w:r>
        <w:rPr>
          <w:rFonts w:hint="eastAsia" w:ascii="仿宋" w:hAnsi="仿宋" w:eastAsia="仿宋" w:cs="仿宋_GB2312"/>
          <w:sz w:val="28"/>
          <w:szCs w:val="28"/>
          <w:lang w:val="en-US" w:eastAsia="zh-CN"/>
        </w:rPr>
        <w:t>办理完</w:t>
      </w:r>
      <w:r>
        <w:rPr>
          <w:rFonts w:hint="eastAsia" w:ascii="仿宋" w:hAnsi="仿宋" w:eastAsia="仿宋" w:cs="仿宋_GB2312"/>
          <w:sz w:val="28"/>
          <w:szCs w:val="28"/>
        </w:rPr>
        <w:t>履约保证金后方可与买方签订合同供货合同。</w:t>
      </w:r>
    </w:p>
    <w:p>
      <w:pPr>
        <w:numPr>
          <w:ilvl w:val="0"/>
          <w:numId w:val="0"/>
        </w:numPr>
        <w:ind w:firstLine="560" w:firstLineChars="200"/>
        <w:jc w:val="both"/>
        <w:rPr>
          <w:rFonts w:hint="default" w:ascii="仿宋" w:hAnsi="仿宋" w:eastAsia="仿宋" w:cs="仿宋_GB2312"/>
          <w:sz w:val="28"/>
          <w:szCs w:val="28"/>
          <w:lang w:val="en-US" w:eastAsia="zh-CN"/>
        </w:rPr>
      </w:pPr>
      <w:r>
        <w:rPr>
          <w:rFonts w:hint="eastAsia" w:ascii="仿宋" w:hAnsi="仿宋" w:eastAsia="仿宋" w:cs="仿宋_GB2312"/>
          <w:sz w:val="28"/>
          <w:szCs w:val="28"/>
          <w:lang w:val="en-US" w:eastAsia="zh-CN"/>
        </w:rPr>
        <w:t>12、</w:t>
      </w:r>
      <w:r>
        <w:rPr>
          <w:rFonts w:hint="eastAsia" w:ascii="仿宋" w:hAnsi="仿宋" w:eastAsia="仿宋" w:cs="仿宋_GB2312"/>
          <w:sz w:val="28"/>
          <w:szCs w:val="28"/>
          <w:lang w:val="zh-CN" w:eastAsia="zh-CN"/>
        </w:rPr>
        <w:t>中标后，所签经济合同为闭口合同，其</w:t>
      </w:r>
      <w:r>
        <w:rPr>
          <w:rFonts w:hint="eastAsia" w:ascii="仿宋" w:hAnsi="仿宋" w:eastAsia="仿宋" w:cs="仿宋_GB2312"/>
          <w:sz w:val="28"/>
          <w:szCs w:val="28"/>
          <w:lang w:val="en-US" w:eastAsia="zh-CN"/>
        </w:rPr>
        <w:t>不含税</w:t>
      </w:r>
      <w:r>
        <w:rPr>
          <w:rFonts w:hint="eastAsia" w:ascii="仿宋" w:hAnsi="仿宋" w:eastAsia="仿宋" w:cs="仿宋_GB2312"/>
          <w:sz w:val="28"/>
          <w:szCs w:val="28"/>
          <w:lang w:val="zh-CN" w:eastAsia="zh-CN"/>
        </w:rPr>
        <w:t>价格不随市场行情变动。如果市场行情变化不大的前提下，经双方协商，可续签下一周期合同。</w:t>
      </w:r>
    </w:p>
    <w:p>
      <w:pPr>
        <w:numPr>
          <w:ilvl w:val="0"/>
          <w:numId w:val="0"/>
        </w:numPr>
        <w:ind w:firstLine="560" w:firstLineChars="200"/>
        <w:jc w:val="both"/>
        <w:rPr>
          <w:rFonts w:hint="eastAsia" w:ascii="仿宋" w:hAnsi="仿宋" w:eastAsia="仿宋" w:cs="仿宋_GB2312"/>
          <w:b w:val="0"/>
          <w:bCs w:val="0"/>
          <w:sz w:val="28"/>
          <w:szCs w:val="28"/>
          <w:lang w:val="en-US" w:eastAsia="zh-CN"/>
        </w:rPr>
      </w:pPr>
      <w:r>
        <w:rPr>
          <w:rFonts w:hint="eastAsia" w:ascii="仿宋" w:hAnsi="仿宋" w:eastAsia="仿宋" w:cs="仿宋_GB2312"/>
          <w:b w:val="0"/>
          <w:bCs w:val="0"/>
          <w:sz w:val="28"/>
          <w:szCs w:val="28"/>
          <w:lang w:val="en-US" w:eastAsia="zh-CN"/>
        </w:rPr>
        <w:t>13、本次招标设置最高控制价，凡高于最高控制价的报价均无效。</w:t>
      </w:r>
    </w:p>
    <w:p>
      <w:pPr>
        <w:numPr>
          <w:ilvl w:val="0"/>
          <w:numId w:val="0"/>
        </w:numPr>
        <w:ind w:firstLine="560" w:firstLineChars="200"/>
        <w:jc w:val="both"/>
        <w:rPr>
          <w:rFonts w:hint="default" w:ascii="仿宋" w:hAnsi="仿宋" w:eastAsia="仿宋" w:cs="仿宋_GB2312"/>
          <w:b w:val="0"/>
          <w:bCs w:val="0"/>
          <w:sz w:val="28"/>
          <w:szCs w:val="28"/>
          <w:lang w:val="en-US" w:eastAsia="zh-CN"/>
        </w:rPr>
      </w:pPr>
      <w:r>
        <w:rPr>
          <w:rFonts w:hint="eastAsia" w:ascii="仿宋" w:hAnsi="仿宋" w:eastAsia="仿宋" w:cs="仿宋_GB2312"/>
          <w:b w:val="0"/>
          <w:bCs w:val="0"/>
          <w:sz w:val="28"/>
          <w:szCs w:val="28"/>
          <w:highlight w:val="none"/>
          <w:u w:val="none"/>
          <w:lang w:val="en-US" w:eastAsia="zh-CN"/>
        </w:rPr>
        <w:t>14、为了保障生石灰的稳定供应，本次招标将推荐</w:t>
      </w:r>
      <w:r>
        <w:rPr>
          <w:rFonts w:hint="eastAsia" w:ascii="仿宋" w:hAnsi="仿宋" w:eastAsia="仿宋" w:cs="仿宋_GB2312"/>
          <w:b/>
          <w:bCs/>
          <w:sz w:val="28"/>
          <w:szCs w:val="28"/>
          <w:highlight w:val="none"/>
          <w:u w:val="none"/>
          <w:lang w:val="en-US" w:eastAsia="zh-CN"/>
        </w:rPr>
        <w:t>2</w:t>
      </w:r>
      <w:r>
        <w:rPr>
          <w:rFonts w:hint="eastAsia" w:ascii="仿宋" w:hAnsi="仿宋" w:eastAsia="仿宋" w:cs="仿宋_GB2312"/>
          <w:b w:val="0"/>
          <w:bCs w:val="0"/>
          <w:sz w:val="28"/>
          <w:szCs w:val="28"/>
          <w:highlight w:val="none"/>
          <w:u w:val="none"/>
          <w:lang w:val="en-US" w:eastAsia="zh-CN"/>
        </w:rPr>
        <w:t>名中标候选人（</w:t>
      </w:r>
      <w:r>
        <w:rPr>
          <w:rFonts w:hint="eastAsia" w:ascii="仿宋" w:hAnsi="仿宋" w:eastAsia="仿宋" w:cs="仿宋_GB2312"/>
          <w:sz w:val="28"/>
          <w:szCs w:val="28"/>
          <w:highlight w:val="none"/>
          <w:u w:val="none"/>
          <w:lang w:val="en-US" w:eastAsia="zh-CN"/>
        </w:rPr>
        <w:t>详见“评标及中标履约要求”</w:t>
      </w:r>
      <w:r>
        <w:rPr>
          <w:rFonts w:hint="eastAsia" w:ascii="仿宋" w:hAnsi="仿宋" w:eastAsia="仿宋" w:cs="仿宋_GB2312"/>
          <w:b w:val="0"/>
          <w:bCs w:val="0"/>
          <w:sz w:val="28"/>
          <w:szCs w:val="28"/>
          <w:highlight w:val="none"/>
          <w:lang w:val="en-US" w:eastAsia="zh-CN"/>
        </w:rPr>
        <w:t>）</w:t>
      </w:r>
      <w:r>
        <w:rPr>
          <w:rFonts w:hint="eastAsia" w:ascii="仿宋" w:hAnsi="仿宋" w:eastAsia="仿宋" w:cs="仿宋_GB2312"/>
          <w:b w:val="0"/>
          <w:bCs w:val="0"/>
          <w:sz w:val="28"/>
          <w:szCs w:val="28"/>
          <w:lang w:val="en-US" w:eastAsia="zh-CN"/>
        </w:rPr>
        <w:t>。</w:t>
      </w:r>
    </w:p>
    <w:p>
      <w:pPr>
        <w:spacing w:line="600" w:lineRule="exact"/>
        <w:jc w:val="center"/>
        <w:rPr>
          <w:rFonts w:hint="eastAsia" w:ascii="仿宋" w:hAnsi="仿宋" w:eastAsia="仿宋" w:cs="仿宋_GB2312"/>
          <w:b/>
          <w:sz w:val="36"/>
          <w:szCs w:val="36"/>
          <w:lang w:eastAsia="zh-CN"/>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lang w:eastAsia="zh-CN"/>
        </w:rPr>
        <w:t>八</w:t>
      </w:r>
      <w:r>
        <w:rPr>
          <w:rFonts w:hint="eastAsia" w:ascii="仿宋" w:hAnsi="仿宋" w:eastAsia="仿宋" w:cs="仿宋_GB2312"/>
          <w:b/>
          <w:sz w:val="36"/>
          <w:szCs w:val="36"/>
        </w:rPr>
        <w:t>、评标及中标履约要求</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highlight w:val="none"/>
        </w:rPr>
        <w:t>3、评标：</w:t>
      </w:r>
      <w:r>
        <w:rPr>
          <w:rFonts w:hint="eastAsia" w:ascii="仿宋" w:hAnsi="仿宋" w:eastAsia="仿宋" w:cs="仿宋_GB2312"/>
          <w:sz w:val="28"/>
          <w:szCs w:val="28"/>
          <w:highlight w:val="none"/>
          <w:u w:val="single"/>
        </w:rPr>
        <w:t>本次评标以价格为评标依据，采取“合理低价法”评标。即以经评</w:t>
      </w:r>
      <w:r>
        <w:rPr>
          <w:rFonts w:hint="eastAsia" w:ascii="仿宋" w:hAnsi="仿宋" w:eastAsia="仿宋" w:cs="仿宋_GB2312"/>
          <w:sz w:val="28"/>
          <w:szCs w:val="28"/>
          <w:highlight w:val="none"/>
          <w:u w:val="single"/>
          <w:lang w:eastAsia="zh-CN"/>
        </w:rPr>
        <w:t>标</w:t>
      </w:r>
      <w:r>
        <w:rPr>
          <w:rFonts w:hint="eastAsia" w:ascii="仿宋" w:hAnsi="仿宋" w:eastAsia="仿宋" w:cs="仿宋_GB2312"/>
          <w:sz w:val="28"/>
          <w:szCs w:val="28"/>
          <w:highlight w:val="none"/>
          <w:u w:val="single"/>
        </w:rPr>
        <w:t>委</w:t>
      </w:r>
      <w:r>
        <w:rPr>
          <w:rFonts w:hint="eastAsia" w:ascii="仿宋" w:hAnsi="仿宋" w:eastAsia="仿宋" w:cs="仿宋_GB2312"/>
          <w:sz w:val="28"/>
          <w:szCs w:val="28"/>
          <w:highlight w:val="none"/>
          <w:u w:val="single"/>
          <w:lang w:eastAsia="zh-CN"/>
        </w:rPr>
        <w:t>员</w:t>
      </w:r>
      <w:r>
        <w:rPr>
          <w:rFonts w:hint="eastAsia" w:ascii="仿宋" w:hAnsi="仿宋" w:eastAsia="仿宋" w:cs="仿宋_GB2312"/>
          <w:sz w:val="28"/>
          <w:szCs w:val="28"/>
          <w:highlight w:val="none"/>
          <w:u w:val="single"/>
        </w:rPr>
        <w:t>会审核，剔</w:t>
      </w:r>
      <w:r>
        <w:rPr>
          <w:rFonts w:hint="eastAsia" w:ascii="仿宋" w:hAnsi="仿宋" w:eastAsia="仿宋" w:cs="仿宋_GB2312"/>
          <w:sz w:val="28"/>
          <w:szCs w:val="28"/>
          <w:u w:val="single"/>
        </w:rPr>
        <w:t>除偏离市场行情较大的恶意报价后的报价进行排序，</w:t>
      </w:r>
      <w:r>
        <w:rPr>
          <w:rFonts w:hint="eastAsia" w:ascii="仿宋" w:hAnsi="仿宋" w:eastAsia="仿宋" w:cs="仿宋_GB2312"/>
          <w:sz w:val="28"/>
          <w:szCs w:val="28"/>
          <w:u w:val="single"/>
          <w:lang w:eastAsia="zh-CN"/>
        </w:rPr>
        <w:t>确定</w:t>
      </w:r>
      <w:r>
        <w:rPr>
          <w:rFonts w:hint="eastAsia" w:ascii="仿宋_GB2312" w:hAnsi="仿宋_GB2312" w:eastAsia="仿宋_GB2312" w:cs="仿宋_GB2312"/>
          <w:b w:val="0"/>
          <w:bCs/>
          <w:sz w:val="28"/>
          <w:szCs w:val="28"/>
          <w:u w:val="single"/>
          <w:lang w:val="en-US" w:eastAsia="zh-CN"/>
        </w:rPr>
        <w:t>最低价和次低价为</w:t>
      </w:r>
      <w:r>
        <w:rPr>
          <w:rFonts w:hint="eastAsia" w:ascii="仿宋" w:hAnsi="仿宋" w:eastAsia="仿宋" w:cs="仿宋_GB2312"/>
          <w:sz w:val="28"/>
          <w:szCs w:val="28"/>
          <w:u w:val="single"/>
        </w:rPr>
        <w:t>预中标单位</w:t>
      </w:r>
      <w:r>
        <w:rPr>
          <w:rFonts w:hint="eastAsia" w:ascii="仿宋" w:hAnsi="仿宋" w:eastAsia="仿宋" w:cs="仿宋_GB2312"/>
          <w:sz w:val="28"/>
          <w:szCs w:val="28"/>
          <w:u w:val="single"/>
          <w:lang w:eastAsia="zh-CN"/>
        </w:rPr>
        <w:t>（</w:t>
      </w:r>
      <w:r>
        <w:rPr>
          <w:rFonts w:hint="eastAsia" w:ascii="仿宋_GB2312" w:hAnsi="仿宋_GB2312" w:eastAsia="仿宋_GB2312" w:cs="仿宋_GB2312"/>
          <w:b w:val="0"/>
          <w:bCs/>
          <w:sz w:val="28"/>
          <w:szCs w:val="28"/>
          <w:u w:val="single"/>
          <w:lang w:val="en-US" w:eastAsia="zh-CN"/>
        </w:rPr>
        <w:t>次低价须同意以最低价执行供应，如次低价不同意以最低价供应，再看次次低价是否同意，以此类推，确定另一预中标单位</w:t>
      </w:r>
      <w:r>
        <w:rPr>
          <w:rFonts w:hint="eastAsia" w:ascii="仿宋" w:hAnsi="仿宋" w:eastAsia="仿宋" w:cs="仿宋_GB2312"/>
          <w:sz w:val="28"/>
          <w:szCs w:val="28"/>
          <w:u w:val="single"/>
          <w:lang w:eastAsia="zh-CN"/>
        </w:rPr>
        <w:t>）</w:t>
      </w:r>
      <w:r>
        <w:rPr>
          <w:rFonts w:hint="eastAsia" w:ascii="仿宋" w:hAnsi="仿宋" w:eastAsia="仿宋" w:cs="仿宋_GB2312"/>
          <w:sz w:val="28"/>
          <w:szCs w:val="28"/>
          <w:u w:val="single"/>
        </w:rPr>
        <w:t>。</w:t>
      </w:r>
    </w:p>
    <w:p>
      <w:pPr>
        <w:numPr>
          <w:ilvl w:val="0"/>
          <w:numId w:val="0"/>
        </w:numPr>
        <w:ind w:firstLine="560" w:firstLineChars="200"/>
        <w:jc w:val="both"/>
        <w:rPr>
          <w:rFonts w:ascii="仿宋" w:hAnsi="仿宋" w:eastAsia="仿宋" w:cs="仿宋_GB2312"/>
          <w:b w:val="0"/>
          <w:bCs w:val="0"/>
          <w:sz w:val="28"/>
          <w:szCs w:val="28"/>
          <w:highlight w:val="none"/>
          <w:u w:val="single"/>
        </w:rPr>
      </w:pPr>
      <w:r>
        <w:rPr>
          <w:rFonts w:hint="eastAsia" w:ascii="仿宋" w:hAnsi="仿宋" w:eastAsia="仿宋" w:cs="仿宋_GB2312"/>
          <w:sz w:val="28"/>
          <w:szCs w:val="28"/>
        </w:rPr>
        <w:t>4、中标候选人推荐：</w:t>
      </w:r>
      <w:r>
        <w:rPr>
          <w:rFonts w:hint="eastAsia" w:ascii="仿宋" w:hAnsi="仿宋" w:eastAsia="仿宋" w:cs="仿宋_GB2312"/>
          <w:b w:val="0"/>
          <w:bCs w:val="0"/>
          <w:sz w:val="28"/>
          <w:szCs w:val="28"/>
          <w:u w:val="single"/>
        </w:rPr>
        <w:t>评标委员会依据评标结果推荐</w:t>
      </w:r>
      <w:r>
        <w:rPr>
          <w:rFonts w:hint="eastAsia" w:ascii="仿宋" w:hAnsi="仿宋" w:eastAsia="仿宋" w:cs="仿宋_GB2312"/>
          <w:b/>
          <w:bCs/>
          <w:sz w:val="28"/>
          <w:szCs w:val="28"/>
          <w:u w:val="single"/>
          <w:lang w:val="en-US" w:eastAsia="zh-CN"/>
        </w:rPr>
        <w:t>2</w:t>
      </w:r>
      <w:r>
        <w:rPr>
          <w:rFonts w:hint="eastAsia" w:ascii="仿宋" w:hAnsi="仿宋" w:eastAsia="仿宋" w:cs="仿宋_GB2312"/>
          <w:b w:val="0"/>
          <w:bCs w:val="0"/>
          <w:sz w:val="28"/>
          <w:szCs w:val="28"/>
          <w:u w:val="single"/>
        </w:rPr>
        <w:t>名中标候选人。</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numPr>
          <w:ilvl w:val="0"/>
          <w:numId w:val="0"/>
        </w:numPr>
        <w:spacing w:line="600" w:lineRule="exact"/>
        <w:ind w:leftChars="0"/>
        <w:jc w:val="both"/>
        <w:rPr>
          <w:rFonts w:hint="eastAsia" w:ascii="仿宋" w:hAnsi="仿宋" w:eastAsia="仿宋" w:cs="仿宋_GB2312"/>
          <w:b/>
          <w:sz w:val="36"/>
          <w:szCs w:val="36"/>
          <w:lang w:eastAsia="zh-CN"/>
        </w:rPr>
      </w:pPr>
    </w:p>
    <w:p>
      <w:pPr>
        <w:numPr>
          <w:ilvl w:val="0"/>
          <w:numId w:val="0"/>
        </w:numPr>
        <w:spacing w:line="600" w:lineRule="exact"/>
        <w:ind w:leftChars="0"/>
        <w:jc w:val="center"/>
        <w:rPr>
          <w:rFonts w:ascii="仿宋" w:hAnsi="仿宋" w:eastAsia="仿宋" w:cs="仿宋_GB2312"/>
          <w:b/>
          <w:sz w:val="36"/>
          <w:szCs w:val="36"/>
        </w:rPr>
      </w:pPr>
      <w:r>
        <w:rPr>
          <w:rFonts w:hint="eastAsia" w:ascii="仿宋" w:hAnsi="仿宋" w:eastAsia="仿宋" w:cs="仿宋_GB2312"/>
          <w:b/>
          <w:sz w:val="36"/>
          <w:szCs w:val="36"/>
          <w:lang w:eastAsia="zh-CN"/>
        </w:rPr>
        <w:t>九、</w:t>
      </w:r>
      <w:r>
        <w:rPr>
          <w:rFonts w:hint="eastAsia" w:ascii="仿宋" w:hAnsi="仿宋" w:eastAsia="仿宋" w:cs="仿宋_GB2312"/>
          <w:b/>
          <w:sz w:val="36"/>
          <w:szCs w:val="36"/>
        </w:rPr>
        <w:t>纪律和监督</w:t>
      </w:r>
    </w:p>
    <w:p>
      <w:pPr>
        <w:spacing w:line="600" w:lineRule="exact"/>
        <w:jc w:val="center"/>
        <w:rPr>
          <w:rFonts w:ascii="仿宋" w:hAnsi="仿宋" w:eastAsia="仿宋" w:cs="仿宋_GB2312"/>
          <w:b/>
          <w:sz w:val="36"/>
          <w:szCs w:val="36"/>
        </w:rPr>
      </w:pPr>
    </w:p>
    <w:p>
      <w:pPr>
        <w:spacing w:line="600" w:lineRule="exact"/>
        <w:ind w:firstLine="560" w:firstLineChars="200"/>
        <w:jc w:val="center"/>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jc w:val="left"/>
        <w:rPr>
          <w:rFonts w:hint="eastAsia"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r>
        <w:rPr>
          <w:rFonts w:hint="eastAsia" w:ascii="仿宋" w:hAnsi="仿宋" w:eastAsia="仿宋" w:cs="仿宋_GB2312"/>
          <w:b/>
          <w:sz w:val="36"/>
          <w:szCs w:val="36"/>
        </w:rPr>
        <w:t>十、法定代表人授权书</w:t>
      </w:r>
    </w:p>
    <w:p>
      <w:pPr>
        <w:spacing w:line="600" w:lineRule="exact"/>
        <w:jc w:val="center"/>
        <w:rPr>
          <w:rFonts w:hint="eastAsia" w:ascii="仿宋" w:hAnsi="仿宋" w:eastAsia="仿宋" w:cs="仿宋_GB2312"/>
          <w:b/>
          <w:sz w:val="36"/>
          <w:szCs w:val="36"/>
        </w:rPr>
      </w:pPr>
    </w:p>
    <w:p>
      <w:pPr>
        <w:pStyle w:val="144"/>
        <w:rPr>
          <w:rFonts w:hint="eastAsia"/>
        </w:rPr>
      </w:pPr>
    </w:p>
    <w:p>
      <w:pPr>
        <w:spacing w:before="156" w:beforeLines="50" w:after="156" w:afterLines="50" w:line="360" w:lineRule="auto"/>
        <w:ind w:firstLine="480" w:firstLineChars="200"/>
        <w:rPr>
          <w:rFonts w:hint="eastAsia" w:ascii="宋体"/>
          <w:sz w:val="24"/>
        </w:rPr>
      </w:pPr>
      <w:r>
        <w:rPr>
          <w:rFonts w:hint="eastAsia" w:ascii="宋体"/>
          <w:sz w:val="24"/>
        </w:rPr>
        <w:t>本授权书声明：我</w:t>
      </w:r>
      <w:r>
        <w:rPr>
          <w:rFonts w:hint="eastAsia" w:ascii="宋体"/>
          <w:sz w:val="24"/>
          <w:u w:val="single"/>
        </w:rPr>
        <w:t>（姓名）</w:t>
      </w:r>
      <w:r>
        <w:rPr>
          <w:rFonts w:hint="eastAsia" w:ascii="宋体"/>
          <w:sz w:val="24"/>
        </w:rPr>
        <w:t>系</w:t>
      </w:r>
      <w:r>
        <w:rPr>
          <w:rFonts w:hint="eastAsia" w:ascii="宋体"/>
          <w:sz w:val="24"/>
          <w:u w:val="single"/>
        </w:rPr>
        <w:t>（单位名称）</w:t>
      </w:r>
      <w:r>
        <w:rPr>
          <w:rFonts w:hint="eastAsia" w:ascii="宋体"/>
          <w:sz w:val="24"/>
        </w:rPr>
        <w:t>的法定代表人，现授权委托</w:t>
      </w:r>
      <w:r>
        <w:rPr>
          <w:rFonts w:hint="eastAsia" w:ascii="宋体"/>
          <w:sz w:val="24"/>
          <w:u w:val="single"/>
        </w:rPr>
        <w:t>（单位名称）（被授权委托人姓名 ）</w:t>
      </w:r>
      <w:r>
        <w:rPr>
          <w:rFonts w:hint="eastAsia" w:ascii="宋体"/>
          <w:sz w:val="24"/>
        </w:rPr>
        <w:t>为本公司合理代表人，就</w:t>
      </w:r>
      <w:r>
        <w:rPr>
          <w:rFonts w:hint="eastAsia" w:ascii="宋体"/>
          <w:sz w:val="24"/>
          <w:u w:val="single"/>
        </w:rPr>
        <w:t>（招标编号）</w:t>
      </w:r>
      <w:r>
        <w:rPr>
          <w:rFonts w:hint="eastAsia" w:ascii="宋体"/>
          <w:sz w:val="24"/>
        </w:rPr>
        <w:t>的</w:t>
      </w:r>
      <w:r>
        <w:rPr>
          <w:rFonts w:hint="eastAsia" w:ascii="宋体"/>
          <w:sz w:val="24"/>
          <w:u w:val="single"/>
        </w:rPr>
        <w:t>（招标产品</w:t>
      </w:r>
      <w:r>
        <w:rPr>
          <w:rFonts w:hint="eastAsia" w:ascii="宋体"/>
          <w:sz w:val="24"/>
        </w:rPr>
        <w:t>）投标，以本公司名义处理一切与之有关的事务。</w:t>
      </w:r>
      <w:r>
        <w:rPr>
          <w:rFonts w:ascii="宋体"/>
          <w:sz w:val="24"/>
        </w:rPr>
        <w:t xml:space="preserve"> </w:t>
      </w:r>
    </w:p>
    <w:p>
      <w:pPr>
        <w:spacing w:before="156" w:beforeLines="50" w:after="156" w:afterLines="50" w:line="360" w:lineRule="auto"/>
        <w:ind w:firstLine="480" w:firstLineChars="200"/>
        <w:rPr>
          <w:rFonts w:hint="eastAsia" w:ascii="宋体"/>
          <w:sz w:val="24"/>
        </w:rPr>
      </w:pPr>
    </w:p>
    <w:p>
      <w:pPr>
        <w:spacing w:before="156" w:beforeLines="50" w:after="156" w:afterLines="50" w:line="360" w:lineRule="auto"/>
        <w:ind w:firstLine="480" w:firstLineChars="200"/>
        <w:rPr>
          <w:rFonts w:ascii="宋体"/>
          <w:sz w:val="24"/>
        </w:rPr>
      </w:pPr>
      <w:r>
        <w:rPr>
          <w:rFonts w:hint="eastAsia" w:ascii="宋体"/>
          <w:sz w:val="24"/>
        </w:rPr>
        <w:t>本授权书于______年___月___日签字生效，</w:t>
      </w:r>
      <w:r>
        <w:rPr>
          <w:rFonts w:ascii="宋体"/>
          <w:sz w:val="24"/>
        </w:rPr>
        <w:t xml:space="preserve"> </w:t>
      </w:r>
      <w:r>
        <w:rPr>
          <w:rFonts w:hint="eastAsia" w:ascii="宋体"/>
          <w:sz w:val="24"/>
        </w:rPr>
        <w:t>特此声明。</w:t>
      </w:r>
      <w:r>
        <w:rPr>
          <w:rFonts w:ascii="宋体"/>
          <w:sz w:val="24"/>
        </w:rPr>
        <w:t xml:space="preserve"> </w:t>
      </w:r>
    </w:p>
    <w:p>
      <w:pPr>
        <w:spacing w:before="156" w:beforeLines="50" w:after="156" w:afterLines="50" w:line="360" w:lineRule="auto"/>
        <w:ind w:firstLine="480" w:firstLineChars="200"/>
        <w:rPr>
          <w:rFonts w:hint="eastAsia" w:ascii="宋体"/>
          <w:sz w:val="24"/>
        </w:rPr>
      </w:pPr>
    </w:p>
    <w:p>
      <w:pPr>
        <w:spacing w:before="156" w:beforeLines="50" w:after="156" w:afterLines="50" w:line="360" w:lineRule="auto"/>
        <w:ind w:firstLine="480" w:firstLineChars="200"/>
        <w:rPr>
          <w:rFonts w:ascii="宋体"/>
          <w:sz w:val="24"/>
        </w:rPr>
      </w:pPr>
      <w:r>
        <w:rPr>
          <w:rFonts w:hint="eastAsia" w:ascii="宋体"/>
          <w:sz w:val="24"/>
        </w:rPr>
        <w:t>代理人情况：</w:t>
      </w:r>
    </w:p>
    <w:p>
      <w:pPr>
        <w:spacing w:before="156" w:beforeLines="50" w:after="156" w:afterLines="50" w:line="360" w:lineRule="auto"/>
        <w:ind w:firstLine="480" w:firstLineChars="200"/>
        <w:rPr>
          <w:rFonts w:hint="eastAsia" w:ascii="宋体"/>
          <w:sz w:val="24"/>
        </w:rPr>
      </w:pPr>
    </w:p>
    <w:p>
      <w:pPr>
        <w:spacing w:before="156" w:beforeLines="50" w:after="156" w:afterLines="50" w:line="360" w:lineRule="auto"/>
        <w:ind w:firstLine="480" w:firstLineChars="200"/>
        <w:rPr>
          <w:rFonts w:ascii="宋体"/>
          <w:sz w:val="24"/>
        </w:rPr>
      </w:pPr>
      <w:r>
        <w:rPr>
          <w:rFonts w:hint="eastAsia" w:ascii="宋体"/>
          <w:sz w:val="24"/>
        </w:rPr>
        <w:t>姓名：__________________   职务/职称：____________________</w:t>
      </w:r>
    </w:p>
    <w:p>
      <w:pPr>
        <w:spacing w:before="156" w:beforeLines="50" w:after="156" w:afterLines="50" w:line="360" w:lineRule="auto"/>
        <w:ind w:firstLine="480" w:firstLineChars="200"/>
        <w:rPr>
          <w:rFonts w:ascii="宋体"/>
          <w:sz w:val="24"/>
        </w:rPr>
      </w:pPr>
      <w:r>
        <w:rPr>
          <w:rFonts w:hint="eastAsia" w:ascii="宋体"/>
          <w:sz w:val="24"/>
        </w:rPr>
        <w:t>地址：__________________   邮编：_________________________</w:t>
      </w:r>
    </w:p>
    <w:p>
      <w:pPr>
        <w:spacing w:before="156" w:beforeLines="50" w:after="156" w:afterLines="50" w:line="360" w:lineRule="auto"/>
        <w:ind w:firstLine="480" w:firstLineChars="200"/>
        <w:rPr>
          <w:rFonts w:hint="eastAsia" w:ascii="宋体"/>
          <w:sz w:val="24"/>
        </w:rPr>
      </w:pPr>
      <w:r>
        <w:rPr>
          <w:rFonts w:hint="eastAsia" w:ascii="宋体"/>
          <w:sz w:val="24"/>
        </w:rPr>
        <w:t>电话：__________________   传真：_________________________</w:t>
      </w:r>
    </w:p>
    <w:p>
      <w:pPr>
        <w:spacing w:before="156" w:beforeLines="50" w:after="156" w:afterLines="50" w:line="360" w:lineRule="auto"/>
        <w:rPr>
          <w:rFonts w:hint="eastAsia" w:ascii="宋体"/>
          <w:sz w:val="24"/>
        </w:rPr>
      </w:pPr>
    </w:p>
    <w:p>
      <w:pPr>
        <w:spacing w:before="156" w:beforeLines="50" w:after="156" w:afterLines="50" w:line="360" w:lineRule="auto"/>
        <w:ind w:firstLine="4080" w:firstLineChars="1700"/>
        <w:rPr>
          <w:rFonts w:hint="eastAsia" w:ascii="宋体"/>
          <w:sz w:val="24"/>
        </w:rPr>
      </w:pPr>
    </w:p>
    <w:p>
      <w:pPr>
        <w:spacing w:before="156" w:beforeLines="50" w:after="156" w:afterLines="50" w:line="360" w:lineRule="auto"/>
        <w:ind w:firstLine="4080" w:firstLineChars="1700"/>
        <w:rPr>
          <w:rFonts w:hint="eastAsia" w:ascii="宋体"/>
          <w:sz w:val="24"/>
        </w:rPr>
      </w:pPr>
      <w:r>
        <w:rPr>
          <w:rFonts w:hint="eastAsia" w:ascii="宋体"/>
          <w:sz w:val="24"/>
        </w:rPr>
        <w:t>法定代表人签字：_______________</w:t>
      </w:r>
      <w:r>
        <w:rPr>
          <w:rFonts w:ascii="宋体"/>
          <w:sz w:val="24"/>
        </w:rPr>
        <w:t xml:space="preserve"> </w:t>
      </w:r>
    </w:p>
    <w:p>
      <w:pPr>
        <w:spacing w:before="156" w:beforeLines="50" w:after="156" w:afterLines="50" w:line="360" w:lineRule="auto"/>
        <w:ind w:firstLine="4080" w:firstLineChars="1700"/>
        <w:rPr>
          <w:rFonts w:hint="eastAsia"/>
        </w:rPr>
      </w:pPr>
      <w:r>
        <w:rPr>
          <w:rFonts w:hint="eastAsia" w:ascii="宋体"/>
          <w:sz w:val="24"/>
        </w:rPr>
        <w:t>单位盖章：_____________________</w:t>
      </w:r>
    </w:p>
    <w:p>
      <w:pPr>
        <w:spacing w:before="156" w:beforeLines="50" w:after="156" w:afterLines="50" w:line="360" w:lineRule="auto"/>
        <w:rPr>
          <w:rFonts w:hint="eastAsia"/>
          <w:sz w:val="24"/>
        </w:rPr>
      </w:pPr>
    </w:p>
    <w:p>
      <w:pPr>
        <w:spacing w:before="156" w:beforeLines="50" w:after="156" w:afterLines="50" w:line="360" w:lineRule="auto"/>
        <w:ind w:firstLine="5520" w:firstLineChars="2300"/>
        <w:rPr>
          <w:rFonts w:hint="eastAsia"/>
          <w:sz w:val="28"/>
          <w:szCs w:val="28"/>
        </w:rPr>
      </w:pPr>
      <w:r>
        <w:rPr>
          <w:rFonts w:hint="eastAsia"/>
          <w:sz w:val="24"/>
        </w:rPr>
        <w:t>年   月   日</w:t>
      </w:r>
    </w:p>
    <w:p>
      <w:pPr>
        <w:spacing w:line="600" w:lineRule="exact"/>
        <w:rPr>
          <w:rFonts w:hint="eastAsia" w:ascii="仿宋" w:hAnsi="仿宋" w:eastAsia="仿宋" w:cs="仿宋_GB2312"/>
          <w:sz w:val="28"/>
          <w:szCs w:val="28"/>
          <w:u w:val="single"/>
        </w:rPr>
        <w:sectPr>
          <w:headerReference r:id="rId3" w:type="default"/>
          <w:footerReference r:id="rId4" w:type="default"/>
          <w:pgSz w:w="11906" w:h="16838"/>
          <w:pgMar w:top="312" w:right="1469" w:bottom="709" w:left="1338" w:header="851" w:footer="273" w:gutter="284"/>
          <w:cols w:space="720" w:num="1"/>
          <w:docGrid w:type="lines" w:linePitch="312" w:charSpace="0"/>
        </w:sectPr>
      </w:pPr>
    </w:p>
    <w:p>
      <w:pPr>
        <w:numPr>
          <w:ilvl w:val="0"/>
          <w:numId w:val="0"/>
        </w:numPr>
        <w:spacing w:line="600" w:lineRule="exact"/>
        <w:ind w:leftChars="0"/>
        <w:jc w:val="cente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t>十一、报价单</w:t>
      </w:r>
    </w:p>
    <w:p>
      <w:pPr>
        <w:numPr>
          <w:ilvl w:val="0"/>
          <w:numId w:val="0"/>
        </w:numPr>
        <w:spacing w:line="600" w:lineRule="exact"/>
        <w:ind w:leftChars="0"/>
        <w:jc w:val="both"/>
        <w:rPr>
          <w:rFonts w:hint="eastAsia" w:ascii="仿宋" w:hAnsi="仿宋" w:eastAsia="仿宋" w:cs="仿宋_GB2312"/>
          <w:b/>
          <w:sz w:val="36"/>
          <w:szCs w:val="36"/>
          <w:lang w:eastAsia="zh-CN"/>
        </w:rPr>
      </w:pPr>
    </w:p>
    <w:p>
      <w:pPr>
        <w:rPr>
          <w:rFonts w:hint="default" w:ascii="仿宋_GB2312" w:eastAsia="仿宋_GB2312"/>
          <w:b/>
          <w:sz w:val="30"/>
          <w:szCs w:val="30"/>
          <w:lang w:val="en-US" w:eastAsia="zh-CN"/>
        </w:rPr>
      </w:pPr>
      <w:r>
        <w:rPr>
          <w:rFonts w:hint="eastAsia" w:ascii="仿宋_GB2312" w:eastAsia="仿宋_GB2312"/>
          <w:b/>
          <w:sz w:val="30"/>
          <w:szCs w:val="30"/>
        </w:rPr>
        <w:t>报价单（</w:t>
      </w:r>
      <w:r>
        <w:rPr>
          <w:rFonts w:hint="eastAsia" w:ascii="仿宋_GB2312" w:eastAsia="仿宋_GB2312"/>
          <w:b/>
          <w:sz w:val="30"/>
          <w:szCs w:val="30"/>
          <w:highlight w:val="none"/>
        </w:rPr>
        <w:t>TGJA-WZ-20</w:t>
      </w:r>
      <w:r>
        <w:rPr>
          <w:rFonts w:hint="eastAsia" w:ascii="仿宋_GB2312" w:eastAsia="仿宋_GB2312"/>
          <w:b/>
          <w:sz w:val="30"/>
          <w:szCs w:val="30"/>
          <w:highlight w:val="none"/>
          <w:lang w:val="en-US" w:eastAsia="zh-CN"/>
        </w:rPr>
        <w:t>2024</w:t>
      </w:r>
      <w:r>
        <w:rPr>
          <w:rFonts w:hint="eastAsia" w:ascii="仿宋_GB2312" w:eastAsia="仿宋_GB2312"/>
          <w:b/>
          <w:sz w:val="30"/>
          <w:szCs w:val="30"/>
        </w:rPr>
        <w:t>）</w:t>
      </w:r>
      <w:r>
        <w:rPr>
          <w:rFonts w:hint="eastAsia" w:ascii="仿宋_GB2312" w:eastAsia="仿宋_GB2312"/>
          <w:b/>
          <w:sz w:val="30"/>
          <w:szCs w:val="30"/>
          <w:lang w:val="en-US" w:eastAsia="zh-CN"/>
        </w:rPr>
        <w:t>1包</w:t>
      </w:r>
    </w:p>
    <w:tbl>
      <w:tblPr>
        <w:tblStyle w:val="45"/>
        <w:tblW w:w="151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737"/>
        <w:gridCol w:w="3825"/>
        <w:gridCol w:w="885"/>
        <w:gridCol w:w="1125"/>
        <w:gridCol w:w="1065"/>
        <w:gridCol w:w="1350"/>
        <w:gridCol w:w="960"/>
        <w:gridCol w:w="1653"/>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57" w:type="dxa"/>
            <w:noWrap w:val="0"/>
            <w:vAlign w:val="center"/>
          </w:tcPr>
          <w:p>
            <w:pPr>
              <w:jc w:val="center"/>
              <w:rPr>
                <w:rFonts w:hint="eastAsia" w:ascii="仿宋_GB2312" w:eastAsia="仿宋_GB2312"/>
                <w:sz w:val="24"/>
              </w:rPr>
            </w:pPr>
            <w:r>
              <w:rPr>
                <w:rFonts w:hint="eastAsia" w:ascii="仿宋_GB2312" w:eastAsia="仿宋_GB2312"/>
                <w:sz w:val="24"/>
              </w:rPr>
              <w:t>序号</w:t>
            </w:r>
          </w:p>
        </w:tc>
        <w:tc>
          <w:tcPr>
            <w:tcW w:w="1737" w:type="dxa"/>
            <w:noWrap w:val="0"/>
            <w:vAlign w:val="center"/>
          </w:tcPr>
          <w:p>
            <w:pPr>
              <w:jc w:val="center"/>
              <w:rPr>
                <w:rFonts w:hint="eastAsia" w:ascii="仿宋_GB2312" w:eastAsia="仿宋_GB2312"/>
                <w:sz w:val="24"/>
              </w:rPr>
            </w:pPr>
            <w:r>
              <w:rPr>
                <w:rFonts w:hint="eastAsia" w:ascii="仿宋_GB2312" w:eastAsia="仿宋_GB2312"/>
                <w:sz w:val="24"/>
              </w:rPr>
              <w:t>物料名称</w:t>
            </w:r>
          </w:p>
        </w:tc>
        <w:tc>
          <w:tcPr>
            <w:tcW w:w="3825"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货物</w:t>
            </w:r>
            <w:r>
              <w:rPr>
                <w:rFonts w:hint="eastAsia" w:ascii="仿宋_GB2312" w:eastAsia="仿宋_GB2312"/>
                <w:sz w:val="24"/>
              </w:rPr>
              <w:t>规格</w:t>
            </w:r>
            <w:r>
              <w:rPr>
                <w:rFonts w:hint="eastAsia" w:ascii="仿宋_GB2312" w:eastAsia="仿宋_GB2312"/>
                <w:sz w:val="24"/>
                <w:lang w:val="en-US" w:eastAsia="zh-CN"/>
              </w:rPr>
              <w:t>及要求</w:t>
            </w:r>
          </w:p>
        </w:tc>
        <w:tc>
          <w:tcPr>
            <w:tcW w:w="885" w:type="dxa"/>
            <w:noWrap w:val="0"/>
            <w:vAlign w:val="center"/>
          </w:tcPr>
          <w:p>
            <w:pPr>
              <w:jc w:val="center"/>
              <w:rPr>
                <w:rFonts w:hint="eastAsia" w:ascii="仿宋_GB2312" w:eastAsia="仿宋_GB2312"/>
                <w:sz w:val="24"/>
              </w:rPr>
            </w:pPr>
            <w:r>
              <w:rPr>
                <w:rFonts w:hint="eastAsia" w:ascii="仿宋_GB2312" w:eastAsia="仿宋_GB2312"/>
                <w:sz w:val="24"/>
              </w:rPr>
              <w:t>单位</w:t>
            </w:r>
          </w:p>
        </w:tc>
        <w:tc>
          <w:tcPr>
            <w:tcW w:w="1125" w:type="dxa"/>
            <w:noWrap w:val="0"/>
            <w:vAlign w:val="center"/>
          </w:tcPr>
          <w:p>
            <w:pPr>
              <w:jc w:val="center"/>
              <w:rPr>
                <w:rFonts w:hint="eastAsia" w:ascii="仿宋_GB2312" w:eastAsia="仿宋_GB2312"/>
                <w:sz w:val="24"/>
              </w:rPr>
            </w:pPr>
            <w:r>
              <w:rPr>
                <w:rFonts w:hint="eastAsia" w:ascii="仿宋_GB2312" w:eastAsia="仿宋_GB2312"/>
                <w:sz w:val="24"/>
              </w:rPr>
              <w:t>数量</w:t>
            </w:r>
          </w:p>
        </w:tc>
        <w:tc>
          <w:tcPr>
            <w:tcW w:w="1065" w:type="dxa"/>
            <w:noWrap w:val="0"/>
            <w:vAlign w:val="center"/>
          </w:tcPr>
          <w:p>
            <w:pPr>
              <w:jc w:val="center"/>
              <w:rPr>
                <w:rFonts w:hint="eastAsia" w:ascii="仿宋_GB2312" w:eastAsia="仿宋_GB2312"/>
                <w:sz w:val="24"/>
              </w:rPr>
            </w:pPr>
            <w:r>
              <w:rPr>
                <w:rFonts w:hint="eastAsia" w:ascii="仿宋_GB2312" w:eastAsia="仿宋_GB2312"/>
                <w:sz w:val="24"/>
              </w:rPr>
              <w:t>单价＊</w:t>
            </w:r>
          </w:p>
        </w:tc>
        <w:tc>
          <w:tcPr>
            <w:tcW w:w="1350" w:type="dxa"/>
            <w:noWrap w:val="0"/>
            <w:vAlign w:val="center"/>
          </w:tcPr>
          <w:p>
            <w:pPr>
              <w:jc w:val="center"/>
              <w:rPr>
                <w:rFonts w:hint="eastAsia" w:ascii="仿宋_GB2312" w:eastAsia="仿宋_GB2312"/>
                <w:sz w:val="24"/>
              </w:rPr>
            </w:pPr>
            <w:r>
              <w:rPr>
                <w:rFonts w:hint="eastAsia" w:ascii="仿宋_GB2312" w:eastAsia="仿宋_GB2312"/>
                <w:sz w:val="24"/>
              </w:rPr>
              <w:t>总价＊</w:t>
            </w:r>
          </w:p>
        </w:tc>
        <w:tc>
          <w:tcPr>
            <w:tcW w:w="960" w:type="dxa"/>
            <w:noWrap w:val="0"/>
            <w:vAlign w:val="center"/>
          </w:tcPr>
          <w:p>
            <w:pPr>
              <w:jc w:val="center"/>
              <w:rPr>
                <w:rFonts w:hint="eastAsia" w:ascii="仿宋_GB2312" w:eastAsia="仿宋_GB2312"/>
                <w:sz w:val="24"/>
              </w:rPr>
            </w:pPr>
            <w:r>
              <w:rPr>
                <w:rFonts w:hint="eastAsia" w:ascii="仿宋_GB2312" w:eastAsia="仿宋_GB2312"/>
                <w:sz w:val="24"/>
              </w:rPr>
              <w:t>税率</w:t>
            </w:r>
          </w:p>
        </w:tc>
        <w:tc>
          <w:tcPr>
            <w:tcW w:w="1653"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备注</w:t>
            </w:r>
          </w:p>
        </w:tc>
        <w:tc>
          <w:tcPr>
            <w:tcW w:w="2078"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收货地址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457" w:type="dxa"/>
            <w:noWrap w:val="0"/>
            <w:vAlign w:val="center"/>
          </w:tcPr>
          <w:p>
            <w:pPr>
              <w:jc w:val="center"/>
              <w:rPr>
                <w:rFonts w:hint="eastAsia" w:ascii="仿宋_GB2312" w:eastAsia="仿宋_GB2312"/>
                <w:sz w:val="24"/>
              </w:rPr>
            </w:pPr>
            <w:r>
              <w:rPr>
                <w:rFonts w:hint="eastAsia" w:ascii="仿宋_GB2312" w:eastAsia="仿宋_GB2312"/>
                <w:sz w:val="24"/>
              </w:rPr>
              <w:t>1</w:t>
            </w:r>
          </w:p>
        </w:tc>
        <w:tc>
          <w:tcPr>
            <w:tcW w:w="1737"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生石灰 （胶凝材料使用）</w:t>
            </w:r>
          </w:p>
        </w:tc>
        <w:tc>
          <w:tcPr>
            <w:tcW w:w="3825" w:type="dxa"/>
            <w:vMerge w:val="restart"/>
            <w:noWrap w:val="0"/>
            <w:vAlign w:val="center"/>
          </w:tcPr>
          <w:p>
            <w:pPr>
              <w:jc w:val="left"/>
              <w:rPr>
                <w:rFonts w:hint="eastAsia" w:ascii="仿宋_GB2312" w:eastAsia="仿宋_GB2312"/>
                <w:sz w:val="24"/>
                <w:lang w:val="en-US" w:eastAsia="zh-CN"/>
              </w:rPr>
            </w:pPr>
            <w:r>
              <w:rPr>
                <w:rFonts w:hint="eastAsia" w:ascii="仿宋" w:hAnsi="仿宋" w:eastAsia="仿宋" w:cs="仿宋_GB2312"/>
                <w:sz w:val="24"/>
                <w:szCs w:val="24"/>
                <w:highlight w:val="none"/>
                <w:u w:val="none"/>
                <w:lang w:val="en-US" w:eastAsia="zh-CN"/>
              </w:rPr>
              <w:t>要求块状石灰消解后无水，外观尺寸1cm-5cm,占比大于90%。生石灰化学成分和物理性能试验方法按JC/T478-2013进行，胶凝材生石灰消化速度应为1min-5min,有效钙质量分数≥85%。</w:t>
            </w:r>
          </w:p>
        </w:tc>
        <w:tc>
          <w:tcPr>
            <w:tcW w:w="885"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吨</w:t>
            </w:r>
          </w:p>
        </w:tc>
        <w:tc>
          <w:tcPr>
            <w:tcW w:w="1125"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1000</w:t>
            </w:r>
          </w:p>
        </w:tc>
        <w:tc>
          <w:tcPr>
            <w:tcW w:w="1065" w:type="dxa"/>
            <w:noWrap w:val="0"/>
            <w:vAlign w:val="center"/>
          </w:tcPr>
          <w:p>
            <w:pPr>
              <w:jc w:val="center"/>
              <w:rPr>
                <w:rFonts w:hint="eastAsia" w:ascii="仿宋_GB2312" w:eastAsia="仿宋_GB2312"/>
                <w:sz w:val="24"/>
              </w:rPr>
            </w:pPr>
          </w:p>
        </w:tc>
        <w:tc>
          <w:tcPr>
            <w:tcW w:w="1350" w:type="dxa"/>
            <w:noWrap w:val="0"/>
            <w:vAlign w:val="center"/>
          </w:tcPr>
          <w:p>
            <w:pPr>
              <w:jc w:val="center"/>
              <w:rPr>
                <w:rFonts w:hint="eastAsia" w:ascii="仿宋_GB2312" w:eastAsia="仿宋_GB2312"/>
                <w:sz w:val="24"/>
              </w:rPr>
            </w:pPr>
          </w:p>
        </w:tc>
        <w:tc>
          <w:tcPr>
            <w:tcW w:w="960"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13%</w:t>
            </w:r>
          </w:p>
        </w:tc>
        <w:tc>
          <w:tcPr>
            <w:tcW w:w="1653" w:type="dxa"/>
            <w:noWrap w:val="0"/>
            <w:vAlign w:val="center"/>
          </w:tcPr>
          <w:p>
            <w:pPr>
              <w:widowControl w:val="0"/>
              <w:jc w:val="center"/>
              <w:rPr>
                <w:rFonts w:hint="eastAsia" w:ascii="仿宋_GB2312" w:eastAsia="仿宋_GB2312"/>
                <w:sz w:val="24"/>
              </w:rPr>
            </w:pPr>
          </w:p>
        </w:tc>
        <w:tc>
          <w:tcPr>
            <w:tcW w:w="2078" w:type="dxa"/>
            <w:vMerge w:val="restart"/>
            <w:noWrap w:val="0"/>
            <w:vAlign w:val="center"/>
          </w:tcPr>
          <w:p>
            <w:pPr>
              <w:widowControl w:val="0"/>
              <w:jc w:val="center"/>
              <w:rPr>
                <w:rFonts w:hint="default" w:ascii="仿宋_GB2312" w:eastAsia="仿宋_GB2312"/>
                <w:sz w:val="24"/>
                <w:lang w:val="en-US" w:eastAsia="zh-CN"/>
              </w:rPr>
            </w:pPr>
            <w:r>
              <w:rPr>
                <w:rFonts w:hint="eastAsia" w:ascii="仿宋_GB2312" w:eastAsia="仿宋_GB2312"/>
                <w:sz w:val="24"/>
                <w:lang w:val="en-US" w:eastAsia="zh-CN"/>
              </w:rPr>
              <w:t>铜冠建材公司仓库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57" w:type="dxa"/>
            <w:noWrap w:val="0"/>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2</w:t>
            </w:r>
          </w:p>
        </w:tc>
        <w:tc>
          <w:tcPr>
            <w:tcW w:w="1737"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粉石灰（胶凝材料使用）</w:t>
            </w:r>
          </w:p>
        </w:tc>
        <w:tc>
          <w:tcPr>
            <w:tcW w:w="3825" w:type="dxa"/>
            <w:vMerge w:val="continue"/>
            <w:noWrap w:val="0"/>
            <w:vAlign w:val="center"/>
          </w:tcPr>
          <w:p>
            <w:pPr>
              <w:jc w:val="left"/>
              <w:rPr>
                <w:rFonts w:hint="eastAsia" w:ascii="仿宋_GB2312" w:eastAsia="仿宋_GB2312"/>
                <w:sz w:val="24"/>
                <w:lang w:val="en-US" w:eastAsia="zh-CN"/>
              </w:rPr>
            </w:pPr>
          </w:p>
        </w:tc>
        <w:tc>
          <w:tcPr>
            <w:tcW w:w="885"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吨</w:t>
            </w:r>
          </w:p>
        </w:tc>
        <w:tc>
          <w:tcPr>
            <w:tcW w:w="1125"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500</w:t>
            </w:r>
          </w:p>
        </w:tc>
        <w:tc>
          <w:tcPr>
            <w:tcW w:w="1065" w:type="dxa"/>
            <w:noWrap w:val="0"/>
            <w:vAlign w:val="center"/>
          </w:tcPr>
          <w:p>
            <w:pPr>
              <w:jc w:val="center"/>
              <w:rPr>
                <w:rFonts w:hint="eastAsia" w:ascii="仿宋_GB2312" w:eastAsia="仿宋_GB2312"/>
                <w:sz w:val="24"/>
              </w:rPr>
            </w:pPr>
          </w:p>
        </w:tc>
        <w:tc>
          <w:tcPr>
            <w:tcW w:w="1350" w:type="dxa"/>
            <w:noWrap w:val="0"/>
            <w:vAlign w:val="center"/>
          </w:tcPr>
          <w:p>
            <w:pPr>
              <w:jc w:val="center"/>
              <w:rPr>
                <w:rFonts w:hint="eastAsia" w:ascii="仿宋_GB2312" w:eastAsia="仿宋_GB2312"/>
                <w:sz w:val="24"/>
              </w:rPr>
            </w:pPr>
          </w:p>
        </w:tc>
        <w:tc>
          <w:tcPr>
            <w:tcW w:w="960"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13%</w:t>
            </w:r>
          </w:p>
        </w:tc>
        <w:tc>
          <w:tcPr>
            <w:tcW w:w="1653" w:type="dxa"/>
            <w:noWrap w:val="0"/>
            <w:vAlign w:val="center"/>
          </w:tcPr>
          <w:p>
            <w:pPr>
              <w:jc w:val="center"/>
              <w:rPr>
                <w:rFonts w:hint="eastAsia" w:ascii="仿宋_GB2312" w:eastAsia="仿宋_GB2312"/>
                <w:sz w:val="24"/>
              </w:rPr>
            </w:pPr>
          </w:p>
        </w:tc>
        <w:tc>
          <w:tcPr>
            <w:tcW w:w="2078" w:type="dxa"/>
            <w:vMerge w:val="continue"/>
            <w:noWrap w:val="0"/>
            <w:vAlign w:val="center"/>
          </w:tcPr>
          <w:p>
            <w:pPr>
              <w:widowControl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457" w:type="dxa"/>
            <w:noWrap w:val="0"/>
            <w:vAlign w:val="center"/>
          </w:tcPr>
          <w:p>
            <w:pPr>
              <w:jc w:val="center"/>
              <w:rPr>
                <w:rFonts w:hint="eastAsia" w:ascii="仿宋_GB2312" w:eastAsia="仿宋_GB2312"/>
                <w:sz w:val="24"/>
                <w:lang w:val="en-US" w:eastAsia="zh-CN"/>
              </w:rPr>
            </w:pPr>
          </w:p>
        </w:tc>
        <w:tc>
          <w:tcPr>
            <w:tcW w:w="1737" w:type="dxa"/>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合计</w:t>
            </w:r>
          </w:p>
        </w:tc>
        <w:tc>
          <w:tcPr>
            <w:tcW w:w="3825" w:type="dxa"/>
            <w:noWrap w:val="0"/>
            <w:vAlign w:val="center"/>
          </w:tcPr>
          <w:p>
            <w:pPr>
              <w:jc w:val="center"/>
              <w:rPr>
                <w:rFonts w:hint="eastAsia" w:ascii="仿宋_GB2312" w:eastAsia="仿宋_GB2312"/>
                <w:sz w:val="24"/>
                <w:lang w:val="en-US" w:eastAsia="zh-CN"/>
              </w:rPr>
            </w:pPr>
          </w:p>
        </w:tc>
        <w:tc>
          <w:tcPr>
            <w:tcW w:w="885" w:type="dxa"/>
            <w:noWrap w:val="0"/>
            <w:vAlign w:val="center"/>
          </w:tcPr>
          <w:p>
            <w:pPr>
              <w:jc w:val="center"/>
              <w:rPr>
                <w:rFonts w:hint="eastAsia" w:ascii="仿宋_GB2312" w:eastAsia="仿宋_GB2312"/>
                <w:sz w:val="24"/>
                <w:lang w:eastAsia="zh-CN"/>
              </w:rPr>
            </w:pPr>
          </w:p>
        </w:tc>
        <w:tc>
          <w:tcPr>
            <w:tcW w:w="1125" w:type="dxa"/>
            <w:noWrap w:val="0"/>
            <w:vAlign w:val="center"/>
          </w:tcPr>
          <w:p>
            <w:pPr>
              <w:jc w:val="center"/>
              <w:rPr>
                <w:rFonts w:hint="eastAsia" w:ascii="仿宋_GB2312" w:eastAsia="仿宋_GB2312"/>
                <w:sz w:val="24"/>
                <w:lang w:val="en-US" w:eastAsia="zh-CN"/>
              </w:rPr>
            </w:pPr>
          </w:p>
        </w:tc>
        <w:tc>
          <w:tcPr>
            <w:tcW w:w="1065" w:type="dxa"/>
            <w:noWrap w:val="0"/>
            <w:vAlign w:val="center"/>
          </w:tcPr>
          <w:p>
            <w:pPr>
              <w:jc w:val="center"/>
              <w:rPr>
                <w:rFonts w:hint="eastAsia" w:ascii="仿宋_GB2312" w:eastAsia="仿宋_GB2312"/>
                <w:sz w:val="24"/>
              </w:rPr>
            </w:pPr>
          </w:p>
        </w:tc>
        <w:tc>
          <w:tcPr>
            <w:tcW w:w="1350" w:type="dxa"/>
            <w:noWrap w:val="0"/>
            <w:vAlign w:val="center"/>
          </w:tcPr>
          <w:p>
            <w:pPr>
              <w:jc w:val="center"/>
              <w:rPr>
                <w:rFonts w:hint="eastAsia" w:ascii="仿宋_GB2312" w:eastAsia="仿宋_GB2312"/>
                <w:sz w:val="24"/>
              </w:rPr>
            </w:pPr>
          </w:p>
        </w:tc>
        <w:tc>
          <w:tcPr>
            <w:tcW w:w="960" w:type="dxa"/>
            <w:noWrap w:val="0"/>
            <w:vAlign w:val="center"/>
          </w:tcPr>
          <w:p>
            <w:pPr>
              <w:jc w:val="center"/>
              <w:rPr>
                <w:rFonts w:hint="eastAsia" w:ascii="仿宋_GB2312" w:eastAsia="仿宋_GB2312"/>
                <w:sz w:val="24"/>
              </w:rPr>
            </w:pPr>
          </w:p>
        </w:tc>
        <w:tc>
          <w:tcPr>
            <w:tcW w:w="1653" w:type="dxa"/>
            <w:noWrap w:val="0"/>
            <w:vAlign w:val="center"/>
          </w:tcPr>
          <w:p>
            <w:pPr>
              <w:jc w:val="center"/>
              <w:rPr>
                <w:rFonts w:hint="eastAsia" w:ascii="仿宋_GB2312" w:eastAsia="仿宋_GB2312"/>
                <w:sz w:val="24"/>
              </w:rPr>
            </w:pPr>
          </w:p>
        </w:tc>
        <w:tc>
          <w:tcPr>
            <w:tcW w:w="2078"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5135" w:type="dxa"/>
            <w:gridSpan w:val="10"/>
            <w:noWrap w:val="0"/>
            <w:vAlign w:val="center"/>
          </w:tcPr>
          <w:p>
            <w:pPr>
              <w:ind w:firstLine="240" w:firstLineChars="100"/>
              <w:jc w:val="both"/>
              <w:rPr>
                <w:rFonts w:hint="eastAsia" w:ascii="仿宋_GB2312" w:eastAsia="仿宋_GB2312"/>
                <w:sz w:val="24"/>
              </w:rPr>
            </w:pPr>
          </w:p>
          <w:p>
            <w:pPr>
              <w:ind w:firstLine="240" w:firstLineChars="100"/>
              <w:jc w:val="both"/>
              <w:rPr>
                <w:rFonts w:hint="default" w:ascii="仿宋_GB2312" w:eastAsia="仿宋_GB2312"/>
                <w:sz w:val="24"/>
                <w:lang w:val="en-US" w:eastAsia="zh-CN"/>
              </w:rPr>
            </w:pPr>
            <w:r>
              <w:rPr>
                <w:rFonts w:hint="eastAsia" w:ascii="仿宋_GB2312" w:eastAsia="仿宋_GB2312"/>
                <w:sz w:val="24"/>
              </w:rPr>
              <w:t>说明：1、此报价表中带 ＊ 号为必填项，投标人的所有报价文件均为加盖单位公章的打印件（签名部分除外）。</w:t>
            </w:r>
          </w:p>
          <w:p>
            <w:pPr>
              <w:numPr>
                <w:ilvl w:val="0"/>
                <w:numId w:val="0"/>
              </w:numPr>
              <w:ind w:leftChars="228" w:firstLine="480" w:firstLineChars="200"/>
              <w:jc w:val="both"/>
              <w:rPr>
                <w:rFonts w:hint="eastAsia" w:ascii="仿宋_GB2312" w:eastAsia="仿宋_GB2312"/>
                <w:sz w:val="24"/>
                <w:lang w:val="en-US" w:eastAsia="zh-CN"/>
              </w:rPr>
            </w:pPr>
            <w:r>
              <w:rPr>
                <w:rFonts w:hint="eastAsia" w:ascii="仿宋_GB2312" w:eastAsia="仿宋_GB2312"/>
                <w:sz w:val="24"/>
                <w:lang w:val="en-US" w:eastAsia="zh-CN"/>
              </w:rPr>
              <w:t>2、</w:t>
            </w:r>
            <w:r>
              <w:rPr>
                <w:rFonts w:hint="eastAsia" w:ascii="仿宋_GB2312" w:eastAsia="仿宋_GB2312"/>
                <w:sz w:val="24"/>
              </w:rPr>
              <w:t>报价均为含</w:t>
            </w:r>
            <w:r>
              <w:rPr>
                <w:rFonts w:hint="eastAsia" w:ascii="仿宋_GB2312" w:eastAsia="仿宋_GB2312"/>
                <w:sz w:val="24"/>
                <w:lang w:val="en-US" w:eastAsia="zh-CN"/>
              </w:rPr>
              <w:t>13%增值税</w:t>
            </w:r>
            <w:r>
              <w:rPr>
                <w:rFonts w:hint="eastAsia" w:ascii="仿宋_GB2312" w:eastAsia="仿宋_GB2312"/>
                <w:sz w:val="24"/>
              </w:rPr>
              <w:t>、含运费价。</w:t>
            </w:r>
          </w:p>
          <w:p>
            <w:pPr>
              <w:ind w:firstLine="720" w:firstLineChars="300"/>
              <w:jc w:val="both"/>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029" w:type="dxa"/>
            <w:gridSpan w:val="5"/>
            <w:vMerge w:val="restart"/>
            <w:noWrap w:val="0"/>
            <w:vAlign w:val="center"/>
          </w:tcPr>
          <w:p>
            <w:pPr>
              <w:rPr>
                <w:rFonts w:hint="eastAsia" w:ascii="仿宋_GB2312" w:eastAsia="仿宋_GB2312"/>
                <w:sz w:val="24"/>
              </w:rPr>
            </w:pPr>
            <w:r>
              <w:rPr>
                <w:rFonts w:hint="eastAsia" w:ascii="仿宋_GB2312" w:eastAsia="仿宋_GB2312"/>
                <w:sz w:val="24"/>
              </w:rPr>
              <w:t>投标单位（公章）</w:t>
            </w:r>
          </w:p>
        </w:tc>
        <w:tc>
          <w:tcPr>
            <w:tcW w:w="3375" w:type="dxa"/>
            <w:gridSpan w:val="3"/>
            <w:noWrap w:val="0"/>
            <w:vAlign w:val="center"/>
          </w:tcPr>
          <w:p>
            <w:pPr>
              <w:jc w:val="center"/>
              <w:rPr>
                <w:rFonts w:hint="eastAsia" w:ascii="仿宋_GB2312" w:eastAsia="仿宋_GB2312"/>
                <w:sz w:val="24"/>
              </w:rPr>
            </w:pPr>
            <w:r>
              <w:rPr>
                <w:rFonts w:hint="eastAsia" w:ascii="仿宋_GB2312" w:eastAsia="仿宋_GB2312"/>
                <w:sz w:val="24"/>
              </w:rPr>
              <w:t>法定代表人或授权委托人</w:t>
            </w:r>
          </w:p>
        </w:tc>
        <w:tc>
          <w:tcPr>
            <w:tcW w:w="3731" w:type="dxa"/>
            <w:gridSpan w:val="2"/>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029" w:type="dxa"/>
            <w:gridSpan w:val="5"/>
            <w:vMerge w:val="continue"/>
            <w:noWrap w:val="0"/>
            <w:vAlign w:val="center"/>
          </w:tcPr>
          <w:p>
            <w:pPr>
              <w:rPr>
                <w:rFonts w:hint="eastAsia" w:ascii="仿宋_GB2312" w:eastAsia="仿宋_GB2312"/>
                <w:sz w:val="24"/>
              </w:rPr>
            </w:pPr>
          </w:p>
        </w:tc>
        <w:tc>
          <w:tcPr>
            <w:tcW w:w="2415" w:type="dxa"/>
            <w:gridSpan w:val="2"/>
            <w:vMerge w:val="restart"/>
            <w:noWrap w:val="0"/>
            <w:vAlign w:val="center"/>
          </w:tcPr>
          <w:p>
            <w:pPr>
              <w:jc w:val="center"/>
              <w:rPr>
                <w:rFonts w:hint="eastAsia" w:ascii="仿宋_GB2312" w:eastAsia="仿宋_GB2312"/>
                <w:sz w:val="24"/>
              </w:rPr>
            </w:pPr>
            <w:r>
              <w:rPr>
                <w:rFonts w:hint="eastAsia" w:ascii="仿宋_GB2312" w:eastAsia="仿宋_GB2312"/>
                <w:sz w:val="24"/>
              </w:rPr>
              <w:t>联系方式</w:t>
            </w:r>
          </w:p>
        </w:tc>
        <w:tc>
          <w:tcPr>
            <w:tcW w:w="960" w:type="dxa"/>
            <w:noWrap w:val="0"/>
            <w:vAlign w:val="center"/>
          </w:tcPr>
          <w:p>
            <w:pPr>
              <w:jc w:val="center"/>
              <w:rPr>
                <w:rFonts w:hint="eastAsia" w:ascii="仿宋_GB2312" w:eastAsia="仿宋_GB2312"/>
                <w:sz w:val="24"/>
              </w:rPr>
            </w:pPr>
            <w:r>
              <w:rPr>
                <w:rFonts w:hint="eastAsia" w:ascii="仿宋_GB2312" w:eastAsia="仿宋_GB2312"/>
                <w:sz w:val="24"/>
              </w:rPr>
              <w:t>电话</w:t>
            </w:r>
          </w:p>
        </w:tc>
        <w:tc>
          <w:tcPr>
            <w:tcW w:w="3731" w:type="dxa"/>
            <w:gridSpan w:val="2"/>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29" w:type="dxa"/>
            <w:gridSpan w:val="5"/>
            <w:vMerge w:val="continue"/>
            <w:noWrap w:val="0"/>
            <w:vAlign w:val="center"/>
          </w:tcPr>
          <w:p>
            <w:pPr>
              <w:rPr>
                <w:rFonts w:hint="eastAsia" w:ascii="仿宋_GB2312" w:eastAsia="仿宋_GB2312"/>
                <w:sz w:val="24"/>
              </w:rPr>
            </w:pPr>
          </w:p>
        </w:tc>
        <w:tc>
          <w:tcPr>
            <w:tcW w:w="2415" w:type="dxa"/>
            <w:gridSpan w:val="2"/>
            <w:vMerge w:val="continue"/>
            <w:noWrap w:val="0"/>
            <w:vAlign w:val="center"/>
          </w:tcPr>
          <w:p>
            <w:pPr>
              <w:jc w:val="center"/>
              <w:rPr>
                <w:rFonts w:hint="eastAsia" w:ascii="仿宋_GB2312" w:eastAsia="仿宋_GB2312"/>
                <w:sz w:val="24"/>
              </w:rPr>
            </w:pPr>
          </w:p>
        </w:tc>
        <w:tc>
          <w:tcPr>
            <w:tcW w:w="960" w:type="dxa"/>
            <w:noWrap w:val="0"/>
            <w:vAlign w:val="center"/>
          </w:tcPr>
          <w:p>
            <w:pPr>
              <w:jc w:val="center"/>
              <w:rPr>
                <w:rFonts w:hint="eastAsia" w:ascii="仿宋_GB2312" w:eastAsia="仿宋_GB2312"/>
                <w:sz w:val="24"/>
              </w:rPr>
            </w:pPr>
            <w:r>
              <w:rPr>
                <w:rFonts w:hint="eastAsia" w:ascii="仿宋_GB2312" w:eastAsia="仿宋_GB2312"/>
                <w:sz w:val="24"/>
              </w:rPr>
              <w:t>邮箱</w:t>
            </w:r>
          </w:p>
        </w:tc>
        <w:tc>
          <w:tcPr>
            <w:tcW w:w="3731" w:type="dxa"/>
            <w:gridSpan w:val="2"/>
            <w:noWrap w:val="0"/>
            <w:vAlign w:val="center"/>
          </w:tcPr>
          <w:p>
            <w:pPr>
              <w:rPr>
                <w:rFonts w:hint="eastAsia" w:ascii="仿宋_GB2312" w:eastAsia="仿宋_GB2312"/>
                <w:sz w:val="24"/>
              </w:rPr>
            </w:pPr>
          </w:p>
        </w:tc>
      </w:tr>
    </w:tbl>
    <w:p>
      <w:pPr>
        <w:tabs>
          <w:tab w:val="left" w:pos="7294"/>
        </w:tabs>
        <w:bidi w:val="0"/>
        <w:jc w:val="left"/>
        <w:rPr>
          <w:rFonts w:hint="eastAsia"/>
          <w:lang w:val="en-US" w:eastAsia="zh-CN"/>
        </w:rPr>
      </w:pPr>
    </w:p>
    <w:sectPr>
      <w:headerReference r:id="rId5" w:type="default"/>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p>
    <w:pPr>
      <w:pStyle w:val="3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u w:val="single"/>
      </w:rPr>
    </w:pPr>
    <w:r>
      <w:rPr>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0"/>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59336"/>
    <w:multiLevelType w:val="singleLevel"/>
    <w:tmpl w:val="43159336"/>
    <w:lvl w:ilvl="0" w:tentative="0">
      <w:start w:val="1"/>
      <w:numFmt w:val="decimal"/>
      <w:suff w:val="nothing"/>
      <w:lvlText w:val="（%1）"/>
      <w:lvlJc w:val="left"/>
    </w:lvl>
  </w:abstractNum>
  <w:abstractNum w:abstractNumId="1">
    <w:nsid w:val="438B66A3"/>
    <w:multiLevelType w:val="multilevel"/>
    <w:tmpl w:val="438B66A3"/>
    <w:lvl w:ilvl="0" w:tentative="0">
      <w:start w:val="1"/>
      <w:numFmt w:val="decimal"/>
      <w:pStyle w:val="115"/>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E8F0FE2"/>
    <w:multiLevelType w:val="singleLevel"/>
    <w:tmpl w:val="6E8F0FE2"/>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929"/>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15C71"/>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8F474D"/>
    <w:rsid w:val="01AF2C21"/>
    <w:rsid w:val="03946882"/>
    <w:rsid w:val="048A48C3"/>
    <w:rsid w:val="05BF33B5"/>
    <w:rsid w:val="0666200A"/>
    <w:rsid w:val="078F4586"/>
    <w:rsid w:val="08532FCA"/>
    <w:rsid w:val="087B3E41"/>
    <w:rsid w:val="0A5C7401"/>
    <w:rsid w:val="0A671243"/>
    <w:rsid w:val="0B2B537E"/>
    <w:rsid w:val="0B892A41"/>
    <w:rsid w:val="0BC6777D"/>
    <w:rsid w:val="0C6241B2"/>
    <w:rsid w:val="0D2B4E23"/>
    <w:rsid w:val="0DA4166E"/>
    <w:rsid w:val="0E876D2F"/>
    <w:rsid w:val="0EC82FD7"/>
    <w:rsid w:val="0EEA79E8"/>
    <w:rsid w:val="0FD9468C"/>
    <w:rsid w:val="10181623"/>
    <w:rsid w:val="1021796C"/>
    <w:rsid w:val="12214BB2"/>
    <w:rsid w:val="127057F8"/>
    <w:rsid w:val="12A820AD"/>
    <w:rsid w:val="15983E4B"/>
    <w:rsid w:val="179B554D"/>
    <w:rsid w:val="17B54B89"/>
    <w:rsid w:val="17D86D23"/>
    <w:rsid w:val="18AF15FD"/>
    <w:rsid w:val="1A097DD9"/>
    <w:rsid w:val="1B59783C"/>
    <w:rsid w:val="1BBF797C"/>
    <w:rsid w:val="1C6F0694"/>
    <w:rsid w:val="1DEE2CCA"/>
    <w:rsid w:val="2037683E"/>
    <w:rsid w:val="213C6AFC"/>
    <w:rsid w:val="21AC031E"/>
    <w:rsid w:val="223E7710"/>
    <w:rsid w:val="23B966E8"/>
    <w:rsid w:val="24EE5A22"/>
    <w:rsid w:val="25590EC9"/>
    <w:rsid w:val="26320AE7"/>
    <w:rsid w:val="26A26CEB"/>
    <w:rsid w:val="28AA231B"/>
    <w:rsid w:val="29981836"/>
    <w:rsid w:val="299D4A4C"/>
    <w:rsid w:val="2A1902C2"/>
    <w:rsid w:val="2B3013CD"/>
    <w:rsid w:val="2C995D0F"/>
    <w:rsid w:val="2D3E7816"/>
    <w:rsid w:val="2D5B1DD3"/>
    <w:rsid w:val="302E3043"/>
    <w:rsid w:val="30D974B7"/>
    <w:rsid w:val="30F9586B"/>
    <w:rsid w:val="333663C1"/>
    <w:rsid w:val="336F7BD6"/>
    <w:rsid w:val="33800EB9"/>
    <w:rsid w:val="343C1399"/>
    <w:rsid w:val="34634E47"/>
    <w:rsid w:val="346848DB"/>
    <w:rsid w:val="354F3A99"/>
    <w:rsid w:val="357B16F3"/>
    <w:rsid w:val="36050FAB"/>
    <w:rsid w:val="368D196C"/>
    <w:rsid w:val="36D672C3"/>
    <w:rsid w:val="380C6F18"/>
    <w:rsid w:val="38182E0F"/>
    <w:rsid w:val="3A3173ED"/>
    <w:rsid w:val="3B076549"/>
    <w:rsid w:val="3C2B65EB"/>
    <w:rsid w:val="3C5B75D3"/>
    <w:rsid w:val="3C7823C8"/>
    <w:rsid w:val="3DBC2399"/>
    <w:rsid w:val="3DCC4487"/>
    <w:rsid w:val="3E474521"/>
    <w:rsid w:val="3E6F69C8"/>
    <w:rsid w:val="3EC82979"/>
    <w:rsid w:val="41B46B47"/>
    <w:rsid w:val="424B79E0"/>
    <w:rsid w:val="434963F7"/>
    <w:rsid w:val="439F612A"/>
    <w:rsid w:val="441344E9"/>
    <w:rsid w:val="44842956"/>
    <w:rsid w:val="44B922E9"/>
    <w:rsid w:val="44F42E3B"/>
    <w:rsid w:val="465E02D2"/>
    <w:rsid w:val="499D4ACB"/>
    <w:rsid w:val="4E72741D"/>
    <w:rsid w:val="4E822997"/>
    <w:rsid w:val="4ED20DFA"/>
    <w:rsid w:val="4F0F5DA2"/>
    <w:rsid w:val="4F306E70"/>
    <w:rsid w:val="4F397E6D"/>
    <w:rsid w:val="504C2BE7"/>
    <w:rsid w:val="515D197F"/>
    <w:rsid w:val="51B50E5A"/>
    <w:rsid w:val="52D3693A"/>
    <w:rsid w:val="545A509F"/>
    <w:rsid w:val="5490274C"/>
    <w:rsid w:val="554830C1"/>
    <w:rsid w:val="568367ED"/>
    <w:rsid w:val="56B4262E"/>
    <w:rsid w:val="56B8347D"/>
    <w:rsid w:val="57292C47"/>
    <w:rsid w:val="5807041D"/>
    <w:rsid w:val="583F79D3"/>
    <w:rsid w:val="58691989"/>
    <w:rsid w:val="58F960F8"/>
    <w:rsid w:val="5B142C77"/>
    <w:rsid w:val="5C1E1084"/>
    <w:rsid w:val="5DD82E17"/>
    <w:rsid w:val="5EE01EF7"/>
    <w:rsid w:val="60F035C2"/>
    <w:rsid w:val="63E45615"/>
    <w:rsid w:val="66E87CA1"/>
    <w:rsid w:val="6783747A"/>
    <w:rsid w:val="67BB44D3"/>
    <w:rsid w:val="683D51DF"/>
    <w:rsid w:val="69AD4D95"/>
    <w:rsid w:val="6A315ABB"/>
    <w:rsid w:val="6A38444C"/>
    <w:rsid w:val="6A660AE8"/>
    <w:rsid w:val="6A87598F"/>
    <w:rsid w:val="6B851ED6"/>
    <w:rsid w:val="6C421F5D"/>
    <w:rsid w:val="6C771187"/>
    <w:rsid w:val="6DD3687C"/>
    <w:rsid w:val="701C116B"/>
    <w:rsid w:val="703849D5"/>
    <w:rsid w:val="711712EF"/>
    <w:rsid w:val="724A4C98"/>
    <w:rsid w:val="74B57A97"/>
    <w:rsid w:val="770017D6"/>
    <w:rsid w:val="7757254C"/>
    <w:rsid w:val="77C81C4C"/>
    <w:rsid w:val="793439F5"/>
    <w:rsid w:val="796E3D99"/>
    <w:rsid w:val="7B8D7C88"/>
    <w:rsid w:val="7B974470"/>
    <w:rsid w:val="7C252C88"/>
    <w:rsid w:val="7C316DE3"/>
    <w:rsid w:val="7CF561EF"/>
    <w:rsid w:val="7DBC073F"/>
    <w:rsid w:val="7E0F2417"/>
    <w:rsid w:val="7FEC7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9"/>
    <w:qFormat/>
    <w:uiPriority w:val="0"/>
    <w:pPr>
      <w:keepNext/>
      <w:keepLines/>
      <w:spacing w:before="260" w:after="260" w:line="415" w:lineRule="auto"/>
      <w:outlineLvl w:val="2"/>
    </w:pPr>
    <w:rPr>
      <w:b/>
      <w:bCs/>
      <w:sz w:val="32"/>
      <w:szCs w:val="32"/>
    </w:rPr>
  </w:style>
  <w:style w:type="paragraph" w:styleId="5">
    <w:name w:val="heading 4"/>
    <w:basedOn w:val="1"/>
    <w:next w:val="1"/>
    <w:link w:val="61"/>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1"/>
    <w:qFormat/>
    <w:uiPriority w:val="0"/>
    <w:pPr>
      <w:keepNext/>
      <w:keepLines/>
      <w:spacing w:before="280" w:after="290" w:line="372" w:lineRule="auto"/>
      <w:outlineLvl w:val="4"/>
    </w:pPr>
    <w:rPr>
      <w:b/>
      <w:bCs/>
      <w:sz w:val="28"/>
      <w:szCs w:val="28"/>
    </w:rPr>
  </w:style>
  <w:style w:type="paragraph" w:styleId="7">
    <w:name w:val="heading 6"/>
    <w:basedOn w:val="1"/>
    <w:next w:val="1"/>
    <w:link w:val="9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7"/>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8"/>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0"/>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5"/>
    <w:qFormat/>
    <w:uiPriority w:val="0"/>
    <w:pPr>
      <w:shd w:val="clear" w:color="auto" w:fill="000080"/>
    </w:pPr>
  </w:style>
  <w:style w:type="paragraph" w:styleId="16">
    <w:name w:val="annotation text"/>
    <w:basedOn w:val="1"/>
    <w:link w:val="70"/>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
    <w:link w:val="89"/>
    <w:qFormat/>
    <w:uiPriority w:val="0"/>
    <w:pPr>
      <w:spacing w:after="120"/>
    </w:pPr>
  </w:style>
  <w:style w:type="paragraph" w:styleId="19">
    <w:name w:val="Body Text Indent"/>
    <w:basedOn w:val="1"/>
    <w:qFormat/>
    <w:uiPriority w:val="0"/>
    <w:pPr>
      <w:spacing w:after="120"/>
      <w:ind w:left="420" w:leftChars="200"/>
    </w:pPr>
  </w:style>
  <w:style w:type="paragraph" w:styleId="20">
    <w:name w:val="Block Text"/>
    <w:basedOn w:val="1"/>
    <w:qFormat/>
    <w:uiPriority w:val="0"/>
    <w:pPr>
      <w:adjustRightInd w:val="0"/>
      <w:ind w:left="420" w:right="33"/>
      <w:jc w:val="left"/>
    </w:pPr>
    <w:rPr>
      <w:kern w:val="0"/>
      <w:sz w:val="24"/>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96"/>
    <w:qFormat/>
    <w:uiPriority w:val="0"/>
    <w:rPr>
      <w:rFonts w:ascii="Courier New" w:hAnsi="Courier New"/>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Subtitle"/>
    <w:basedOn w:val="1"/>
    <w:next w:val="1"/>
    <w:link w:val="81"/>
    <w:qFormat/>
    <w:uiPriority w:val="0"/>
    <w:pPr>
      <w:spacing w:before="240" w:after="60" w:line="312" w:lineRule="auto"/>
      <w:jc w:val="center"/>
      <w:outlineLvl w:val="1"/>
    </w:pPr>
    <w:rPr>
      <w:rFonts w:ascii="Arial" w:hAnsi="Arial" w:eastAsia="黑体"/>
      <w:b/>
      <w:bCs/>
      <w:sz w:val="32"/>
      <w:szCs w:val="32"/>
    </w:rPr>
  </w:style>
  <w:style w:type="paragraph" w:styleId="34">
    <w:name w:val="footnote text"/>
    <w:basedOn w:val="1"/>
    <w:qFormat/>
    <w:uiPriority w:val="0"/>
    <w:rPr>
      <w:sz w:val="20"/>
      <w:szCs w:val="20"/>
    </w:rPr>
  </w:style>
  <w:style w:type="paragraph" w:styleId="35">
    <w:name w:val="toc 6"/>
    <w:basedOn w:val="1"/>
    <w:next w:val="1"/>
    <w:qFormat/>
    <w:uiPriority w:val="0"/>
    <w:pPr>
      <w:ind w:left="1050"/>
      <w:jc w:val="left"/>
    </w:pPr>
    <w:rPr>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able of figures"/>
    <w:basedOn w:val="1"/>
    <w:next w:val="1"/>
    <w:qFormat/>
    <w:uiPriority w:val="0"/>
    <w:pPr>
      <w:ind w:left="200" w:leftChars="200" w:hanging="200" w:hangingChars="200"/>
    </w:pPr>
  </w:style>
  <w:style w:type="paragraph" w:styleId="38">
    <w:name w:val="toc 2"/>
    <w:basedOn w:val="1"/>
    <w:next w:val="1"/>
    <w:qFormat/>
    <w:uiPriority w:val="0"/>
    <w:pPr>
      <w:ind w:left="210"/>
      <w:jc w:val="left"/>
    </w:pPr>
    <w:rPr>
      <w:smallCaps/>
      <w:sz w:val="20"/>
      <w:szCs w:val="20"/>
    </w:rPr>
  </w:style>
  <w:style w:type="paragraph" w:styleId="39">
    <w:name w:val="toc 9"/>
    <w:basedOn w:val="1"/>
    <w:next w:val="1"/>
    <w:qFormat/>
    <w:uiPriority w:val="0"/>
    <w:pPr>
      <w:ind w:left="1680"/>
      <w:jc w:val="left"/>
    </w:pPr>
    <w:rPr>
      <w:sz w:val="18"/>
      <w:szCs w:val="18"/>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semiHidden/>
    <w:qFormat/>
    <w:uiPriority w:val="0"/>
    <w:pPr>
      <w:spacing w:line="480" w:lineRule="auto"/>
      <w:jc w:val="center"/>
    </w:pPr>
    <w:rPr>
      <w:sz w:val="32"/>
    </w:rPr>
  </w:style>
  <w:style w:type="paragraph" w:styleId="43">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4">
    <w:name w:val="annotation subject"/>
    <w:basedOn w:val="16"/>
    <w:next w:val="16"/>
    <w:qFormat/>
    <w:uiPriority w:val="0"/>
    <w:rPr>
      <w:b/>
      <w:bCs/>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0"/>
    <w:rPr>
      <w:color w:val="000000"/>
      <w:u w:val="none"/>
    </w:rPr>
  </w:style>
  <w:style w:type="character" w:styleId="51">
    <w:name w:val="Emphasis"/>
    <w:qFormat/>
    <w:uiPriority w:val="0"/>
    <w:rPr>
      <w:i/>
      <w:iCs/>
    </w:rPr>
  </w:style>
  <w:style w:type="character" w:styleId="52">
    <w:name w:val="Hyperlink"/>
    <w:qFormat/>
    <w:uiPriority w:val="0"/>
    <w:rPr>
      <w:color w:val="000000"/>
      <w:u w:val="non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textcontents"/>
    <w:qFormat/>
    <w:uiPriority w:val="0"/>
    <w:rPr>
      <w:rFonts w:cs="Times New Roman"/>
    </w:rPr>
  </w:style>
  <w:style w:type="character" w:customStyle="1" w:styleId="56">
    <w:name w:val="批注文字 Char Char"/>
    <w:qFormat/>
    <w:uiPriority w:val="0"/>
    <w:rPr>
      <w:rFonts w:ascii="宋体" w:hAnsi="Times New Roman" w:eastAsia="宋体" w:cs="Times New Roman"/>
      <w:sz w:val="28"/>
      <w:szCs w:val="20"/>
    </w:rPr>
  </w:style>
  <w:style w:type="character" w:customStyle="1" w:styleId="57">
    <w:name w:val="标题 7 Char"/>
    <w:link w:val="8"/>
    <w:qFormat/>
    <w:uiPriority w:val="0"/>
    <w:rPr>
      <w:rFonts w:eastAsia="宋体"/>
      <w:b/>
      <w:bCs/>
      <w:sz w:val="24"/>
      <w:szCs w:val="24"/>
      <w:lang w:val="en-US" w:eastAsia="zh-CN" w:bidi="ar-SA"/>
    </w:rPr>
  </w:style>
  <w:style w:type="character" w:customStyle="1" w:styleId="58">
    <w:name w:val="Char Char"/>
    <w:qFormat/>
    <w:uiPriority w:val="0"/>
    <w:rPr>
      <w:rFonts w:ascii="Arial" w:hAnsi="Arial" w:eastAsia="黑体"/>
      <w:b/>
      <w:bCs/>
      <w:kern w:val="2"/>
      <w:sz w:val="32"/>
      <w:szCs w:val="32"/>
      <w:lang w:val="en-US" w:eastAsia="zh-CN" w:bidi="ar-SA"/>
    </w:rPr>
  </w:style>
  <w:style w:type="character" w:customStyle="1" w:styleId="59">
    <w:name w:val="页脚 Char Char"/>
    <w:qFormat/>
    <w:uiPriority w:val="0"/>
    <w:rPr>
      <w:rFonts w:eastAsia="宋体"/>
      <w:kern w:val="2"/>
      <w:sz w:val="18"/>
      <w:szCs w:val="18"/>
      <w:lang w:val="en-US" w:eastAsia="zh-CN" w:bidi="ar-SA"/>
    </w:rPr>
  </w:style>
  <w:style w:type="character" w:customStyle="1" w:styleId="60">
    <w:name w:val="Char Char19"/>
    <w:qFormat/>
    <w:uiPriority w:val="0"/>
    <w:rPr>
      <w:rFonts w:ascii="黑体" w:hAnsi="宋体" w:eastAsia="黑体"/>
      <w:sz w:val="52"/>
      <w:lang w:val="en-US" w:eastAsia="zh-CN" w:bidi="ar-SA"/>
    </w:rPr>
  </w:style>
  <w:style w:type="character" w:customStyle="1" w:styleId="61">
    <w:name w:val="标题 4 Char1"/>
    <w:link w:val="5"/>
    <w:qFormat/>
    <w:uiPriority w:val="0"/>
    <w:rPr>
      <w:rFonts w:ascii="Arial" w:hAnsi="Arial" w:eastAsia="黑体"/>
      <w:b/>
      <w:bCs/>
      <w:kern w:val="2"/>
      <w:sz w:val="28"/>
      <w:szCs w:val="28"/>
      <w:lang w:val="en-US" w:eastAsia="zh-CN" w:bidi="ar-SA"/>
    </w:rPr>
  </w:style>
  <w:style w:type="character" w:customStyle="1" w:styleId="62">
    <w:name w:val="浅色底纹 - 强调文字颜色 2 Char"/>
    <w:link w:val="63"/>
    <w:qFormat/>
    <w:uiPriority w:val="0"/>
    <w:rPr>
      <w:b/>
      <w:bCs/>
      <w:i/>
      <w:iCs/>
      <w:color w:val="4F81BD"/>
      <w:kern w:val="2"/>
      <w:sz w:val="21"/>
      <w:szCs w:val="22"/>
      <w:lang w:bidi="ar-SA"/>
    </w:rPr>
  </w:style>
  <w:style w:type="paragraph" w:customStyle="1" w:styleId="63">
    <w:name w:val="浅色底纹 - 强调文字颜色 21"/>
    <w:basedOn w:val="1"/>
    <w:next w:val="1"/>
    <w:link w:val="62"/>
    <w:qFormat/>
    <w:uiPriority w:val="0"/>
    <w:pPr>
      <w:pBdr>
        <w:bottom w:val="single" w:color="4F81BD" w:sz="4" w:space="4"/>
      </w:pBdr>
      <w:spacing w:before="200" w:after="280"/>
      <w:ind w:left="936" w:right="936"/>
    </w:pPr>
    <w:rPr>
      <w:b/>
      <w:bCs/>
      <w:i/>
      <w:iCs/>
      <w:color w:val="4F81BD"/>
      <w:szCs w:val="22"/>
    </w:rPr>
  </w:style>
  <w:style w:type="character" w:customStyle="1" w:styleId="64">
    <w:name w:val="标题 2 Char"/>
    <w:link w:val="3"/>
    <w:qFormat/>
    <w:uiPriority w:val="0"/>
    <w:rPr>
      <w:rFonts w:ascii="Arial" w:hAnsi="Arial" w:eastAsia="黑体"/>
      <w:b/>
      <w:bCs/>
      <w:kern w:val="2"/>
      <w:sz w:val="32"/>
      <w:szCs w:val="32"/>
      <w:lang w:val="en-US" w:eastAsia="zh-CN" w:bidi="ar-SA"/>
    </w:rPr>
  </w:style>
  <w:style w:type="character" w:customStyle="1" w:styleId="65">
    <w:name w:val="日期 Char1"/>
    <w:qFormat/>
    <w:uiPriority w:val="0"/>
    <w:rPr>
      <w:kern w:val="2"/>
      <w:sz w:val="21"/>
      <w:szCs w:val="22"/>
    </w:rPr>
  </w:style>
  <w:style w:type="character" w:customStyle="1" w:styleId="66">
    <w:name w:val="彩色网格 - 强调文字颜色 1 Char"/>
    <w:link w:val="67"/>
    <w:qFormat/>
    <w:uiPriority w:val="0"/>
    <w:rPr>
      <w:i/>
      <w:iCs/>
      <w:color w:val="000000"/>
      <w:kern w:val="2"/>
      <w:sz w:val="21"/>
      <w:szCs w:val="22"/>
      <w:lang w:bidi="ar-SA"/>
    </w:rPr>
  </w:style>
  <w:style w:type="paragraph" w:customStyle="1" w:styleId="67">
    <w:name w:val="彩色网格 - 强调文字颜色 11"/>
    <w:basedOn w:val="1"/>
    <w:next w:val="1"/>
    <w:link w:val="66"/>
    <w:qFormat/>
    <w:uiPriority w:val="0"/>
    <w:rPr>
      <w:i/>
      <w:iCs/>
      <w:color w:val="000000"/>
      <w:szCs w:val="22"/>
    </w:rPr>
  </w:style>
  <w:style w:type="character" w:customStyle="1" w:styleId="68">
    <w:name w:val="标题5 Char Char"/>
    <w:link w:val="69"/>
    <w:qFormat/>
    <w:uiPriority w:val="0"/>
    <w:rPr>
      <w:rFonts w:ascii="Arial" w:hAnsi="Arial"/>
      <w:b/>
      <w:bCs/>
      <w:sz w:val="24"/>
      <w:szCs w:val="32"/>
      <w:lang w:bidi="ar-SA"/>
    </w:rPr>
  </w:style>
  <w:style w:type="paragraph" w:customStyle="1" w:styleId="69">
    <w:name w:val="标题5"/>
    <w:basedOn w:val="4"/>
    <w:link w:val="68"/>
    <w:qFormat/>
    <w:uiPriority w:val="0"/>
    <w:pPr>
      <w:spacing w:line="413" w:lineRule="auto"/>
    </w:pPr>
    <w:rPr>
      <w:rFonts w:ascii="Arial" w:hAnsi="Arial"/>
      <w:kern w:val="0"/>
      <w:sz w:val="24"/>
    </w:rPr>
  </w:style>
  <w:style w:type="character" w:customStyle="1" w:styleId="70">
    <w:name w:val="批注文字 Char"/>
    <w:link w:val="16"/>
    <w:qFormat/>
    <w:uiPriority w:val="0"/>
    <w:rPr>
      <w:rFonts w:eastAsia="宋体"/>
      <w:kern w:val="2"/>
      <w:sz w:val="21"/>
      <w:szCs w:val="24"/>
      <w:lang w:val="en-US" w:eastAsia="zh-CN" w:bidi="ar-SA"/>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3"/>
    <w:next w:val="21"/>
    <w:link w:val="71"/>
    <w:qFormat/>
    <w:uiPriority w:val="0"/>
    <w:pPr>
      <w:spacing w:line="413" w:lineRule="auto"/>
    </w:pPr>
    <w:rPr>
      <w:rFonts w:eastAsia="宋体"/>
      <w:kern w:val="0"/>
      <w:sz w:val="24"/>
    </w:rPr>
  </w:style>
  <w:style w:type="character" w:customStyle="1" w:styleId="73">
    <w:name w:val="Para head"/>
    <w:qFormat/>
    <w:uiPriority w:val="0"/>
    <w:rPr>
      <w:rFonts w:ascii="Arial" w:hAnsi="Arial" w:eastAsia="Times New Roman"/>
      <w:sz w:val="20"/>
    </w:rPr>
  </w:style>
  <w:style w:type="character" w:customStyle="1" w:styleId="74">
    <w:name w:val="Intense Emphasis"/>
    <w:qFormat/>
    <w:uiPriority w:val="0"/>
    <w:rPr>
      <w:b/>
      <w:bCs/>
      <w:i/>
      <w:iCs/>
      <w:color w:val="4F81BD"/>
    </w:rPr>
  </w:style>
  <w:style w:type="character" w:customStyle="1" w:styleId="75">
    <w:name w:val="文档结构图 Char"/>
    <w:link w:val="15"/>
    <w:qFormat/>
    <w:uiPriority w:val="0"/>
    <w:rPr>
      <w:rFonts w:eastAsia="宋体"/>
      <w:kern w:val="2"/>
      <w:sz w:val="21"/>
      <w:szCs w:val="24"/>
      <w:lang w:val="en-US" w:eastAsia="zh-CN" w:bidi="ar-SA"/>
    </w:rPr>
  </w:style>
  <w:style w:type="character" w:customStyle="1" w:styleId="76">
    <w:name w:val="Char Char9"/>
    <w:qFormat/>
    <w:uiPriority w:val="0"/>
    <w:rPr>
      <w:kern w:val="2"/>
      <w:sz w:val="21"/>
      <w:szCs w:val="22"/>
    </w:rPr>
  </w:style>
  <w:style w:type="character" w:customStyle="1" w:styleId="77">
    <w:name w:val="标题 1 Char"/>
    <w:link w:val="2"/>
    <w:qFormat/>
    <w:uiPriority w:val="0"/>
    <w:rPr>
      <w:rFonts w:eastAsia="宋体"/>
      <w:b/>
      <w:bCs/>
      <w:kern w:val="44"/>
      <w:sz w:val="44"/>
      <w:szCs w:val="44"/>
      <w:lang w:val="en-US" w:eastAsia="zh-CN" w:bidi="ar-SA"/>
    </w:rPr>
  </w:style>
  <w:style w:type="character" w:customStyle="1" w:styleId="78">
    <w:name w:val="正文文本 Char1"/>
    <w:qFormat/>
    <w:uiPriority w:val="0"/>
    <w:rPr>
      <w:kern w:val="2"/>
      <w:sz w:val="21"/>
      <w:szCs w:val="22"/>
    </w:rPr>
  </w:style>
  <w:style w:type="character" w:customStyle="1" w:styleId="79">
    <w:name w:val="页眉 Char"/>
    <w:link w:val="30"/>
    <w:qFormat/>
    <w:uiPriority w:val="0"/>
    <w:rPr>
      <w:rFonts w:eastAsia="宋体"/>
      <w:kern w:val="2"/>
      <w:sz w:val="18"/>
      <w:szCs w:val="18"/>
      <w:lang w:val="en-US" w:eastAsia="zh-CN" w:bidi="ar-SA"/>
    </w:rPr>
  </w:style>
  <w:style w:type="character" w:customStyle="1" w:styleId="80">
    <w:name w:val="Subtle Reference"/>
    <w:qFormat/>
    <w:uiPriority w:val="0"/>
    <w:rPr>
      <w:smallCaps/>
      <w:color w:val="C0504D"/>
      <w:u w:val="single"/>
    </w:rPr>
  </w:style>
  <w:style w:type="character" w:customStyle="1" w:styleId="81">
    <w:name w:val="副标题 Char"/>
    <w:link w:val="33"/>
    <w:qFormat/>
    <w:uiPriority w:val="0"/>
    <w:rPr>
      <w:rFonts w:ascii="Arial" w:hAnsi="Arial" w:eastAsia="黑体"/>
      <w:b/>
      <w:bCs/>
      <w:kern w:val="2"/>
      <w:sz w:val="32"/>
      <w:szCs w:val="32"/>
      <w:lang w:val="en-US" w:eastAsia="zh-CN" w:bidi="ar-SA"/>
    </w:rPr>
  </w:style>
  <w:style w:type="character" w:customStyle="1" w:styleId="82">
    <w:name w:val="批注主题 Char1"/>
    <w:qFormat/>
    <w:uiPriority w:val="0"/>
    <w:rPr>
      <w:b/>
      <w:bCs/>
      <w:kern w:val="2"/>
      <w:sz w:val="21"/>
      <w:szCs w:val="22"/>
    </w:rPr>
  </w:style>
  <w:style w:type="character" w:customStyle="1" w:styleId="83">
    <w:name w:val="Char Char18"/>
    <w:qFormat/>
    <w:uiPriority w:val="0"/>
    <w:rPr>
      <w:b/>
      <w:bCs/>
      <w:kern w:val="44"/>
      <w:sz w:val="44"/>
      <w:szCs w:val="44"/>
    </w:rPr>
  </w:style>
  <w:style w:type="character" w:customStyle="1" w:styleId="84">
    <w:name w:val="批注框文本 Char1"/>
    <w:qFormat/>
    <w:uiPriority w:val="0"/>
    <w:rPr>
      <w:kern w:val="2"/>
      <w:sz w:val="18"/>
      <w:szCs w:val="18"/>
    </w:rPr>
  </w:style>
  <w:style w:type="character" w:customStyle="1" w:styleId="85">
    <w:name w:val="Book Title"/>
    <w:qFormat/>
    <w:uiPriority w:val="0"/>
    <w:rPr>
      <w:b/>
      <w:bCs/>
      <w:smallCaps/>
      <w:spacing w:val="5"/>
    </w:rPr>
  </w:style>
  <w:style w:type="character" w:customStyle="1" w:styleId="86">
    <w:name w:val="标题 4 Char"/>
    <w:qFormat/>
    <w:uiPriority w:val="0"/>
    <w:rPr>
      <w:rFonts w:eastAsia="宋体"/>
      <w:sz w:val="21"/>
      <w:lang w:val="en-US" w:eastAsia="zh-CN" w:bidi="ar-SA"/>
    </w:rPr>
  </w:style>
  <w:style w:type="character" w:customStyle="1" w:styleId="87">
    <w:name w:val="文档结构图 Char1"/>
    <w:qFormat/>
    <w:uiPriority w:val="0"/>
    <w:rPr>
      <w:rFonts w:ascii="宋体"/>
      <w:kern w:val="2"/>
      <w:sz w:val="18"/>
      <w:szCs w:val="18"/>
    </w:rPr>
  </w:style>
  <w:style w:type="character" w:customStyle="1" w:styleId="88">
    <w:name w:val="标题 8 Char"/>
    <w:link w:val="9"/>
    <w:qFormat/>
    <w:uiPriority w:val="0"/>
    <w:rPr>
      <w:rFonts w:ascii="Arial" w:hAnsi="Arial" w:eastAsia="黑体"/>
      <w:sz w:val="24"/>
      <w:szCs w:val="24"/>
      <w:lang w:val="en-US" w:eastAsia="zh-CN" w:bidi="ar-SA"/>
    </w:rPr>
  </w:style>
  <w:style w:type="character" w:customStyle="1" w:styleId="89">
    <w:name w:val="正文文本 Char"/>
    <w:link w:val="18"/>
    <w:qFormat/>
    <w:uiPriority w:val="0"/>
    <w:rPr>
      <w:rFonts w:eastAsia="宋体"/>
      <w:kern w:val="2"/>
      <w:sz w:val="21"/>
      <w:szCs w:val="24"/>
      <w:lang w:val="en-US" w:eastAsia="zh-CN" w:bidi="ar-SA"/>
    </w:rPr>
  </w:style>
  <w:style w:type="character" w:customStyle="1" w:styleId="90">
    <w:name w:val="正文缩进 Char"/>
    <w:link w:val="12"/>
    <w:qFormat/>
    <w:uiPriority w:val="0"/>
    <w:rPr>
      <w:rFonts w:eastAsia="宋体"/>
      <w:kern w:val="2"/>
      <w:sz w:val="21"/>
      <w:szCs w:val="24"/>
      <w:lang w:val="en-US" w:eastAsia="zh-CN" w:bidi="ar-SA"/>
    </w:rPr>
  </w:style>
  <w:style w:type="character" w:customStyle="1" w:styleId="91">
    <w:name w:val="标题 5 Char"/>
    <w:link w:val="6"/>
    <w:qFormat/>
    <w:uiPriority w:val="0"/>
    <w:rPr>
      <w:rFonts w:ascii="Calibri" w:hAnsi="Calibri" w:eastAsia="宋体"/>
      <w:b/>
      <w:bCs/>
      <w:kern w:val="2"/>
      <w:sz w:val="28"/>
      <w:szCs w:val="28"/>
      <w:lang w:val="en-US" w:eastAsia="zh-CN" w:bidi="ar-SA"/>
    </w:rPr>
  </w:style>
  <w:style w:type="character" w:customStyle="1" w:styleId="92">
    <w:name w:val="Char Char17"/>
    <w:qFormat/>
    <w:uiPriority w:val="0"/>
    <w:rPr>
      <w:rFonts w:ascii="Cambria" w:hAnsi="Cambria" w:eastAsia="宋体" w:cs="Times New Roman"/>
      <w:b/>
      <w:bCs/>
      <w:kern w:val="2"/>
      <w:sz w:val="32"/>
      <w:szCs w:val="32"/>
    </w:rPr>
  </w:style>
  <w:style w:type="character" w:customStyle="1" w:styleId="93">
    <w:name w:val="页眉 Char Char"/>
    <w:qFormat/>
    <w:uiPriority w:val="0"/>
    <w:rPr>
      <w:rFonts w:eastAsia="宋体"/>
      <w:kern w:val="2"/>
      <w:sz w:val="18"/>
      <w:szCs w:val="18"/>
      <w:lang w:val="en-US" w:eastAsia="zh-CN" w:bidi="ar-SA"/>
    </w:rPr>
  </w:style>
  <w:style w:type="character" w:customStyle="1" w:styleId="94">
    <w:name w:val="Intense Reference"/>
    <w:qFormat/>
    <w:uiPriority w:val="0"/>
    <w:rPr>
      <w:b/>
      <w:bCs/>
      <w:smallCaps/>
      <w:color w:val="C0504D"/>
      <w:spacing w:val="5"/>
      <w:u w:val="single"/>
    </w:rPr>
  </w:style>
  <w:style w:type="character" w:customStyle="1" w:styleId="95">
    <w:name w:val="Char Char7"/>
    <w:qFormat/>
    <w:uiPriority w:val="0"/>
    <w:rPr>
      <w:rFonts w:ascii="Arial" w:hAnsi="Arial" w:eastAsia="黑体"/>
      <w:b/>
      <w:bCs/>
      <w:kern w:val="2"/>
      <w:sz w:val="32"/>
      <w:szCs w:val="32"/>
      <w:lang w:val="en-US" w:eastAsia="zh-CN" w:bidi="ar-SA"/>
    </w:rPr>
  </w:style>
  <w:style w:type="character" w:customStyle="1" w:styleId="96">
    <w:name w:val="纯文本 Char"/>
    <w:link w:val="24"/>
    <w:qFormat/>
    <w:uiPriority w:val="0"/>
    <w:rPr>
      <w:rFonts w:ascii="Courier New" w:hAnsi="Courier New" w:eastAsia="宋体"/>
      <w:kern w:val="2"/>
      <w:sz w:val="21"/>
      <w:lang w:val="en-US" w:eastAsia="zh-CN" w:bidi="ar-SA"/>
    </w:rPr>
  </w:style>
  <w:style w:type="character" w:customStyle="1" w:styleId="97">
    <w:name w:val="font11"/>
    <w:qFormat/>
    <w:uiPriority w:val="0"/>
    <w:rPr>
      <w:rFonts w:hint="eastAsia" w:ascii="宋体" w:hAnsi="宋体" w:eastAsia="宋体" w:cs="宋体"/>
      <w:color w:val="000000"/>
      <w:sz w:val="20"/>
      <w:szCs w:val="20"/>
      <w:u w:val="none"/>
    </w:rPr>
  </w:style>
  <w:style w:type="character" w:customStyle="1" w:styleId="98">
    <w:name w:val="标题 6 Char"/>
    <w:link w:val="7"/>
    <w:qFormat/>
    <w:uiPriority w:val="0"/>
    <w:rPr>
      <w:rFonts w:ascii="Arial" w:hAnsi="Arial" w:eastAsia="黑体"/>
      <w:b/>
      <w:bCs/>
      <w:sz w:val="24"/>
      <w:szCs w:val="24"/>
      <w:lang w:val="en-US" w:eastAsia="zh-CN" w:bidi="ar-SA"/>
    </w:rPr>
  </w:style>
  <w:style w:type="character" w:customStyle="1" w:styleId="99">
    <w:name w:val="标题 3 Char"/>
    <w:link w:val="4"/>
    <w:qFormat/>
    <w:uiPriority w:val="0"/>
    <w:rPr>
      <w:rFonts w:eastAsia="宋体"/>
      <w:b/>
      <w:bCs/>
      <w:kern w:val="2"/>
      <w:sz w:val="32"/>
      <w:szCs w:val="32"/>
      <w:lang w:val="en-US" w:eastAsia="zh-CN" w:bidi="ar-SA"/>
    </w:rPr>
  </w:style>
  <w:style w:type="character" w:customStyle="1" w:styleId="100">
    <w:name w:val="4号宋体左齐行距1.5倍 Char"/>
    <w:qFormat/>
    <w:uiPriority w:val="0"/>
    <w:rPr>
      <w:rFonts w:eastAsia="宋体"/>
      <w:b/>
      <w:sz w:val="32"/>
      <w:lang w:val="en-US" w:eastAsia="zh-CN" w:bidi="ar-SA"/>
    </w:rPr>
  </w:style>
  <w:style w:type="character" w:customStyle="1" w:styleId="101">
    <w:name w:val="Subtle Emphasis"/>
    <w:qFormat/>
    <w:uiPriority w:val="0"/>
    <w:rPr>
      <w:i/>
      <w:iCs/>
      <w:color w:val="808080"/>
    </w:rPr>
  </w:style>
  <w:style w:type="character" w:customStyle="1" w:styleId="102">
    <w:name w:val="标题 9 Char"/>
    <w:link w:val="10"/>
    <w:qFormat/>
    <w:uiPriority w:val="0"/>
    <w:rPr>
      <w:rFonts w:ascii="Arial" w:hAnsi="Arial" w:eastAsia="黑体"/>
      <w:sz w:val="21"/>
      <w:szCs w:val="21"/>
      <w:lang w:val="en-US" w:eastAsia="zh-CN" w:bidi="ar-SA"/>
    </w:rPr>
  </w:style>
  <w:style w:type="character" w:customStyle="1" w:styleId="103">
    <w:name w:val="ask-title"/>
    <w:basedOn w:val="47"/>
    <w:qFormat/>
    <w:uiPriority w:val="0"/>
  </w:style>
  <w:style w:type="character" w:customStyle="1" w:styleId="104">
    <w:name w:val="font161"/>
    <w:qFormat/>
    <w:uiPriority w:val="0"/>
    <w:rPr>
      <w:b/>
      <w:bCs/>
      <w:sz w:val="32"/>
      <w:szCs w:val="32"/>
    </w:rPr>
  </w:style>
  <w:style w:type="character" w:customStyle="1" w:styleId="105">
    <w:name w:val="apple-converted-space"/>
    <w:basedOn w:val="47"/>
    <w:qFormat/>
    <w:uiPriority w:val="0"/>
  </w:style>
  <w:style w:type="character" w:customStyle="1" w:styleId="106">
    <w:name w:val="Char Char2"/>
    <w:qFormat/>
    <w:uiPriority w:val="0"/>
    <w:rPr>
      <w:rFonts w:eastAsia="宋体"/>
      <w:kern w:val="2"/>
      <w:sz w:val="21"/>
      <w:szCs w:val="24"/>
      <w:lang w:val="en-US" w:eastAsia="zh-CN" w:bidi="ar-SA"/>
    </w:rPr>
  </w:style>
  <w:style w:type="paragraph" w:customStyle="1" w:styleId="1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样式1"/>
    <w:basedOn w:val="4"/>
    <w:qFormat/>
    <w:uiPriority w:val="0"/>
    <w:rPr>
      <w:rFonts w:eastAsia="Arial"/>
    </w:rPr>
  </w:style>
  <w:style w:type="paragraph" w:customStyle="1" w:styleId="109">
    <w:name w:val="样式4"/>
    <w:basedOn w:val="4"/>
    <w:qFormat/>
    <w:uiPriority w:val="0"/>
    <w:rPr>
      <w:rFonts w:eastAsia="Arial"/>
    </w:rPr>
  </w:style>
  <w:style w:type="paragraph" w:customStyle="1" w:styleId="11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2">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
    <w:name w:val="默认段落字体 Para Char Char Char Char"/>
    <w:basedOn w:val="1"/>
    <w:qFormat/>
    <w:uiPriority w:val="0"/>
  </w:style>
  <w:style w:type="paragraph" w:customStyle="1" w:styleId="114">
    <w:name w:val="样式2"/>
    <w:basedOn w:val="4"/>
    <w:qFormat/>
    <w:uiPriority w:val="0"/>
  </w:style>
  <w:style w:type="paragraph" w:customStyle="1" w:styleId="115">
    <w:name w:val="XW编号正文"/>
    <w:basedOn w:val="116"/>
    <w:qFormat/>
    <w:uiPriority w:val="0"/>
    <w:pPr>
      <w:numPr>
        <w:ilvl w:val="0"/>
        <w:numId w:val="1"/>
      </w:numPr>
      <w:tabs>
        <w:tab w:val="left" w:pos="1035"/>
        <w:tab w:val="left" w:pos="1134"/>
      </w:tabs>
      <w:ind w:left="1035" w:hanging="720"/>
      <w:jc w:val="left"/>
    </w:pPr>
  </w:style>
  <w:style w:type="paragraph" w:customStyle="1" w:styleId="116">
    <w:name w:val="XW正文"/>
    <w:basedOn w:val="19"/>
    <w:qFormat/>
    <w:uiPriority w:val="0"/>
    <w:pPr>
      <w:adjustRightInd w:val="0"/>
      <w:spacing w:after="0" w:line="300" w:lineRule="auto"/>
      <w:ind w:left="0" w:leftChars="0" w:firstLine="454"/>
      <w:textAlignment w:val="baseline"/>
    </w:pPr>
    <w:rPr>
      <w:szCs w:val="20"/>
    </w:rPr>
  </w:style>
  <w:style w:type="paragraph" w:customStyle="1" w:styleId="117">
    <w:name w:val="Char Char Char Char Char"/>
    <w:basedOn w:val="1"/>
    <w:qFormat/>
    <w:uiPriority w:val="0"/>
    <w:pPr>
      <w:tabs>
        <w:tab w:val="left" w:pos="1360"/>
      </w:tabs>
      <w:ind w:left="1360" w:hanging="720"/>
    </w:pPr>
    <w:rPr>
      <w:szCs w:val="20"/>
    </w:rPr>
  </w:style>
  <w:style w:type="paragraph" w:customStyle="1" w:styleId="11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9">
    <w:name w:val="目录标题"/>
    <w:basedOn w:val="2"/>
    <w:next w:val="1"/>
    <w:qFormat/>
    <w:uiPriority w:val="0"/>
    <w:pPr>
      <w:outlineLvl w:val="9"/>
    </w:pPr>
  </w:style>
  <w:style w:type="paragraph" w:customStyle="1" w:styleId="120">
    <w:name w:val="A2"/>
    <w:basedOn w:val="24"/>
    <w:qFormat/>
    <w:uiPriority w:val="0"/>
    <w:pPr>
      <w:spacing w:line="300" w:lineRule="auto"/>
      <w:jc w:val="left"/>
    </w:pPr>
    <w:rPr>
      <w:rFonts w:ascii="黑体" w:eastAsia="黑体"/>
      <w:szCs w:val="21"/>
    </w:rPr>
  </w:style>
  <w:style w:type="paragraph" w:customStyle="1" w:styleId="121">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2">
    <w:name w:val="A3"/>
    <w:basedOn w:val="123"/>
    <w:qFormat/>
    <w:uiPriority w:val="0"/>
    <w:rPr>
      <w:sz w:val="21"/>
    </w:rPr>
  </w:style>
  <w:style w:type="paragraph" w:customStyle="1" w:styleId="123">
    <w:name w:val="A1"/>
    <w:basedOn w:val="24"/>
    <w:qFormat/>
    <w:uiPriority w:val="0"/>
    <w:pPr>
      <w:spacing w:line="300" w:lineRule="auto"/>
      <w:jc w:val="center"/>
    </w:pPr>
    <w:rPr>
      <w:rFonts w:ascii="黑体" w:eastAsia="黑体"/>
      <w:sz w:val="52"/>
      <w:szCs w:val="21"/>
    </w:rPr>
  </w:style>
  <w:style w:type="paragraph" w:customStyle="1" w:styleId="124">
    <w:name w:val="p0"/>
    <w:basedOn w:val="1"/>
    <w:qFormat/>
    <w:uiPriority w:val="0"/>
    <w:pPr>
      <w:widowControl/>
    </w:pPr>
    <w:rPr>
      <w:kern w:val="0"/>
      <w:szCs w:val="21"/>
    </w:rPr>
  </w:style>
  <w:style w:type="paragraph" w:customStyle="1" w:styleId="125">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6">
    <w:name w:val="表格文字"/>
    <w:basedOn w:val="1"/>
    <w:qFormat/>
    <w:uiPriority w:val="0"/>
    <w:pPr>
      <w:adjustRightInd w:val="0"/>
      <w:spacing w:line="420" w:lineRule="atLeast"/>
      <w:jc w:val="left"/>
      <w:textAlignment w:val="baseline"/>
    </w:pPr>
    <w:rPr>
      <w:kern w:val="0"/>
      <w:szCs w:val="20"/>
    </w:rPr>
  </w:style>
  <w:style w:type="paragraph" w:customStyle="1" w:styleId="127">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8">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1">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2">
    <w:name w:val="样式3"/>
    <w:basedOn w:val="4"/>
    <w:qFormat/>
    <w:uiPriority w:val="0"/>
    <w:rPr>
      <w:rFonts w:eastAsia="Arial"/>
    </w:rPr>
  </w:style>
  <w:style w:type="paragraph" w:customStyle="1" w:styleId="133">
    <w:name w:val="目录"/>
    <w:basedOn w:val="1"/>
    <w:qFormat/>
    <w:uiPriority w:val="0"/>
    <w:pPr>
      <w:widowControl/>
      <w:jc w:val="center"/>
    </w:pPr>
    <w:rPr>
      <w:rFonts w:hint="eastAsia" w:ascii="宋体"/>
      <w:b/>
      <w:kern w:val="0"/>
      <w:sz w:val="36"/>
      <w:szCs w:val="20"/>
    </w:rPr>
  </w:style>
  <w:style w:type="paragraph" w:customStyle="1" w:styleId="13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5">
    <w:name w:val="Char4"/>
    <w:basedOn w:val="1"/>
    <w:qFormat/>
    <w:uiPriority w:val="0"/>
    <w:pPr>
      <w:spacing w:line="360" w:lineRule="auto"/>
      <w:ind w:firstLine="200" w:firstLineChars="200"/>
    </w:pPr>
    <w:rPr>
      <w:rFonts w:ascii="Arial" w:hAnsi="Arial" w:cs="Arial"/>
      <w:sz w:val="24"/>
    </w:rPr>
  </w:style>
  <w:style w:type="paragraph" w:customStyle="1" w:styleId="13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39">
    <w:name w:val="Char"/>
    <w:basedOn w:val="1"/>
    <w:qFormat/>
    <w:uiPriority w:val="0"/>
  </w:style>
  <w:style w:type="paragraph" w:customStyle="1" w:styleId="140">
    <w:name w:val="Char1"/>
    <w:basedOn w:val="1"/>
    <w:qFormat/>
    <w:uiPriority w:val="0"/>
    <w:pPr>
      <w:tabs>
        <w:tab w:val="left" w:pos="360"/>
      </w:tabs>
    </w:pPr>
    <w:rPr>
      <w:sz w:val="24"/>
    </w:rPr>
  </w:style>
  <w:style w:type="paragraph" w:customStyle="1" w:styleId="141">
    <w:name w:val="表格"/>
    <w:basedOn w:val="1"/>
    <w:qFormat/>
    <w:uiPriority w:val="0"/>
    <w:pPr>
      <w:jc w:val="center"/>
      <w:textAlignment w:val="center"/>
    </w:pPr>
    <w:rPr>
      <w:rFonts w:ascii="华文细黑" w:hAnsi="华文细黑"/>
      <w:kern w:val="0"/>
      <w:szCs w:val="20"/>
    </w:rPr>
  </w:style>
  <w:style w:type="paragraph" w:customStyle="1" w:styleId="142">
    <w:name w:val="菲页(卷)"/>
    <w:basedOn w:val="2"/>
    <w:next w:val="121"/>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3">
    <w:name w:val="表内文字"/>
    <w:basedOn w:val="24"/>
    <w:qFormat/>
    <w:uiPriority w:val="0"/>
    <w:pPr>
      <w:spacing w:before="40" w:after="40" w:line="300" w:lineRule="auto"/>
      <w:ind w:firstLine="525" w:firstLineChars="250"/>
    </w:pPr>
    <w:rPr>
      <w:rFonts w:ascii="Times New Roman" w:hAnsi="Times New Roman" w:eastAsia="仿宋_GB2312"/>
      <w:szCs w:val="21"/>
    </w:rPr>
  </w:style>
  <w:style w:type="paragraph" w:customStyle="1" w:styleId="14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7</Pages>
  <Words>372</Words>
  <Characters>2121</Characters>
  <Lines>17</Lines>
  <Paragraphs>4</Paragraphs>
  <TotalTime>16</TotalTime>
  <ScaleCrop>false</ScaleCrop>
  <LinksUpToDate>false</LinksUpToDate>
  <CharactersWithSpaces>2489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2019-04-17T08:49:00Z</dcterms:created>
  <dc:creator>e510</dc:creator>
  <cp:lastModifiedBy>-</cp:lastModifiedBy>
  <cp:lastPrinted>2019-05-06T09:43:00Z</cp:lastPrinted>
  <dcterms:modified xsi:type="dcterms:W3CDTF">2020-12-23T06:49:34Z</dcterms:modified>
  <dc:title>中华人民共和国</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